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5616"/>
        <w:gridCol w:w="2896"/>
      </w:tblGrid>
      <w:tr w:rsidR="00CB4B28" w:rsidTr="00CB4B28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Century Gothic" w:hAnsi="Century Gothic" w:cs="Arial"/>
                <w:b/>
                <w:i/>
                <w:noProof/>
                <w:sz w:val="20"/>
              </w:rPr>
              <w:drawing>
                <wp:inline distT="0" distB="0" distL="0" distR="0" wp14:anchorId="7B336CD4" wp14:editId="7EE30CAE">
                  <wp:extent cx="2615184" cy="1353312"/>
                  <wp:effectExtent l="0" t="0" r="0" b="0"/>
                  <wp:docPr id="1" name="Picture 1" descr="C:\Users\Owner\Desktop\Old Data\Michael J. Sinnott\Desktop\YAHOO! SPORTS RADIO\yahoo-sports-rad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YAHOO! SPORTS RADIO\yahoo-sports-rad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184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B28" w:rsidRDefault="00E22640" w:rsidP="00CB4B28">
            <w:pPr>
              <w:jc w:val="right"/>
            </w:pPr>
            <w:bookmarkStart w:id="0" w:name="_GoBack"/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3427095" cy="572135"/>
                  <wp:effectExtent l="0" t="0" r="1905" b="0"/>
                  <wp:docPr id="8" name="Picture 8" descr="Scheels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cheels Logo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095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172C6984" wp14:editId="1DD8AEE4">
                  <wp:simplePos x="0" y="0"/>
                  <wp:positionH relativeFrom="column">
                    <wp:posOffset>371983</wp:posOffset>
                  </wp:positionH>
                  <wp:positionV relativeFrom="paragraph">
                    <wp:posOffset>159131</wp:posOffset>
                  </wp:positionV>
                  <wp:extent cx="1078992" cy="1078992"/>
                  <wp:effectExtent l="0" t="0" r="6985" b="6985"/>
                  <wp:wrapNone/>
                  <wp:docPr id="6" name="Picture 6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4B28" w:rsidRDefault="00CB4B28" w:rsidP="00CB4B28"/>
        </w:tc>
      </w:tr>
    </w:tbl>
    <w:p w:rsidR="00863EF2" w:rsidRDefault="00E22640" w:rsidP="00CB4B28">
      <w:pPr>
        <w:pStyle w:val="NoSpacing"/>
        <w:jc w:val="center"/>
        <w:rPr>
          <w:rFonts w:ascii="Century Gothic" w:hAnsi="Century Gothic"/>
          <w:b/>
          <w:i/>
          <w:sz w:val="36"/>
          <w:u w:val="single"/>
        </w:rPr>
      </w:pPr>
      <w:r>
        <w:rPr>
          <w:rFonts w:ascii="Century Gothic" w:hAnsi="Century Gothic"/>
          <w:b/>
          <w:i/>
          <w:sz w:val="36"/>
          <w:u w:val="single"/>
        </w:rPr>
        <w:t>SCHEELS</w:t>
      </w:r>
      <w:r w:rsidR="00727B7A">
        <w:rPr>
          <w:rFonts w:ascii="Century Gothic" w:hAnsi="Century Gothic"/>
          <w:b/>
          <w:i/>
          <w:sz w:val="36"/>
          <w:u w:val="single"/>
        </w:rPr>
        <w:t xml:space="preserve"> </w:t>
      </w:r>
      <w:r w:rsidR="00CB4B28" w:rsidRPr="00CB4B28">
        <w:rPr>
          <w:rFonts w:ascii="Century Gothic" w:hAnsi="Century Gothic"/>
          <w:b/>
          <w:i/>
          <w:sz w:val="36"/>
          <w:u w:val="single"/>
        </w:rPr>
        <w:t>“Sports Flash” powered by YAHOO! Sports Radio</w:t>
      </w:r>
    </w:p>
    <w:p w:rsidR="00727B7A" w:rsidRDefault="00727B7A" w:rsidP="00CB4B28">
      <w:pPr>
        <w:pStyle w:val="NoSpacing"/>
        <w:rPr>
          <w:rFonts w:ascii="Century Gothic" w:hAnsi="Century Gothic"/>
          <w:b/>
          <w:i/>
          <w:sz w:val="20"/>
        </w:rPr>
      </w:pPr>
    </w:p>
    <w:p w:rsidR="00CB4B28" w:rsidRPr="00E22640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22640">
        <w:rPr>
          <w:rFonts w:ascii="Century Gothic" w:hAnsi="Century Gothic"/>
          <w:b/>
          <w:i/>
          <w:sz w:val="20"/>
        </w:rPr>
        <w:t xml:space="preserve">Overview:  </w:t>
      </w:r>
      <w:r w:rsidR="00727B7A" w:rsidRPr="00E22640">
        <w:rPr>
          <w:rFonts w:ascii="Century Gothic" w:hAnsi="Century Gothic"/>
          <w:b/>
          <w:i/>
          <w:sz w:val="20"/>
        </w:rPr>
        <w:t xml:space="preserve">  </w:t>
      </w:r>
      <w:r w:rsidRPr="00E22640">
        <w:rPr>
          <w:rFonts w:ascii="Century Gothic" w:hAnsi="Century Gothic"/>
          <w:sz w:val="20"/>
        </w:rPr>
        <w:t xml:space="preserve">“The Sports Flash” (TSF) Radio Network is now part of Yahoo! Sports Radio with 382 network affiliates nationwide, including </w:t>
      </w:r>
      <w:r w:rsidR="00E22640" w:rsidRPr="00E22640">
        <w:rPr>
          <w:rFonts w:ascii="Century Gothic" w:hAnsi="Century Gothic"/>
          <w:sz w:val="20"/>
        </w:rPr>
        <w:t>47</w:t>
      </w:r>
      <w:r w:rsidRPr="00E22640">
        <w:rPr>
          <w:rFonts w:ascii="Century Gothic" w:hAnsi="Century Gothic"/>
          <w:sz w:val="20"/>
        </w:rPr>
        <w:t xml:space="preserve"> networ</w:t>
      </w:r>
      <w:r w:rsidR="00E22640" w:rsidRPr="00E22640">
        <w:rPr>
          <w:rFonts w:ascii="Century Gothic" w:hAnsi="Century Gothic"/>
          <w:sz w:val="20"/>
        </w:rPr>
        <w:t>k affiliates in the SCHEELS footprint, including: Iowa (4); Illinois (6); Minnesota (4); Montana (14); Nebraska (3); North Dakota (2); South Dakota (3); Utah (2); and Wisconsin (9).</w:t>
      </w:r>
    </w:p>
    <w:p w:rsidR="00CB4B28" w:rsidRPr="00E22640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22640" w:rsidRDefault="00CB4B28" w:rsidP="00CB4B28">
      <w:pPr>
        <w:pStyle w:val="NoSpacing"/>
        <w:rPr>
          <w:rFonts w:ascii="Century Gothic" w:hAnsi="Century Gothic"/>
          <w:sz w:val="20"/>
        </w:rPr>
      </w:pPr>
      <w:r w:rsidRPr="00E22640">
        <w:rPr>
          <w:rFonts w:ascii="Century Gothic" w:hAnsi="Century Gothic"/>
          <w:b/>
          <w:i/>
          <w:sz w:val="20"/>
        </w:rPr>
        <w:t>Commercials:</w:t>
      </w:r>
      <w:r w:rsidR="00727B7A" w:rsidRPr="00E22640">
        <w:rPr>
          <w:rFonts w:ascii="Century Gothic" w:hAnsi="Century Gothic"/>
          <w:b/>
          <w:i/>
          <w:sz w:val="20"/>
        </w:rPr>
        <w:t xml:space="preserve">  </w:t>
      </w:r>
      <w:r w:rsidRPr="00E22640">
        <w:rPr>
          <w:rFonts w:ascii="Century Gothic" w:hAnsi="Century Gothic"/>
          <w:sz w:val="20"/>
        </w:rPr>
        <w:t xml:space="preserve">TSF Radio Network has 30-second and 60-second commercials available on our network affiliates </w:t>
      </w:r>
      <w:r w:rsidR="003E5684">
        <w:rPr>
          <w:rFonts w:ascii="Century Gothic" w:hAnsi="Century Gothic"/>
          <w:sz w:val="20"/>
        </w:rPr>
        <w:t>throughout the SCHEELS footprint.</w:t>
      </w:r>
      <w:r w:rsidR="00FD2888" w:rsidRPr="00E22640">
        <w:rPr>
          <w:rFonts w:ascii="Century Gothic" w:hAnsi="Century Gothic"/>
          <w:sz w:val="20"/>
        </w:rPr>
        <w:t xml:space="preserve">  Our “Sports Flash” programs powered by Yahoo! Sports Radio airs during morning drive on all stations with some stations extending air play of our updates throughout the day.  </w:t>
      </w:r>
    </w:p>
    <w:p w:rsidR="00CB4B28" w:rsidRPr="00E22640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22640" w:rsidRDefault="00727B7A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22640">
        <w:rPr>
          <w:rFonts w:ascii="Century Gothic" w:hAnsi="Century Gothic"/>
          <w:b/>
          <w:i/>
          <w:sz w:val="20"/>
        </w:rPr>
        <w:t xml:space="preserve">Billboards: </w:t>
      </w:r>
      <w:r w:rsidR="00CB4B28" w:rsidRPr="00E22640">
        <w:rPr>
          <w:rFonts w:ascii="Century Gothic" w:hAnsi="Century Gothic"/>
          <w:sz w:val="20"/>
        </w:rPr>
        <w:t xml:space="preserve">For </w:t>
      </w:r>
      <w:proofErr w:type="spellStart"/>
      <w:r w:rsidR="003E5684">
        <w:rPr>
          <w:rFonts w:ascii="Century Gothic" w:hAnsi="Century Gothic"/>
          <w:sz w:val="20"/>
        </w:rPr>
        <w:t>Scheels</w:t>
      </w:r>
      <w:proofErr w:type="spellEnd"/>
      <w:r w:rsidR="00CB4B28" w:rsidRPr="00E22640">
        <w:rPr>
          <w:rFonts w:ascii="Century Gothic" w:hAnsi="Century Gothic"/>
          <w:sz w:val="20"/>
        </w:rPr>
        <w:t xml:space="preserve">, </w:t>
      </w:r>
      <w:r w:rsidRPr="00E22640">
        <w:rPr>
          <w:rFonts w:ascii="Century Gothic" w:hAnsi="Century Gothic"/>
          <w:sz w:val="20"/>
        </w:rPr>
        <w:t xml:space="preserve">we </w:t>
      </w:r>
      <w:r w:rsidR="00CB4B28" w:rsidRPr="00E22640">
        <w:rPr>
          <w:rFonts w:ascii="Century Gothic" w:hAnsi="Century Gothic"/>
          <w:sz w:val="20"/>
        </w:rPr>
        <w:t xml:space="preserve">will open and close our </w:t>
      </w:r>
      <w:r w:rsidR="0023480B" w:rsidRPr="00E22640">
        <w:rPr>
          <w:rFonts w:ascii="Century Gothic" w:hAnsi="Century Gothic"/>
          <w:sz w:val="20"/>
        </w:rPr>
        <w:t>“Sports Flash” updates</w:t>
      </w:r>
      <w:r w:rsidR="00E07C72" w:rsidRPr="00E22640">
        <w:rPr>
          <w:rFonts w:ascii="Century Gothic" w:hAnsi="Century Gothic"/>
          <w:sz w:val="20"/>
        </w:rPr>
        <w:t xml:space="preserve"> with your advertising message, wrapping your message around content that the listener wants to hear, creating a greater impact for your message.</w:t>
      </w:r>
      <w:r w:rsidR="00203AE9" w:rsidRPr="00E22640">
        <w:rPr>
          <w:rFonts w:ascii="Century Gothic" w:hAnsi="Century Gothic"/>
          <w:sz w:val="20"/>
        </w:rPr>
        <w:t xml:space="preserve">  </w:t>
      </w:r>
      <w:r w:rsidRPr="00E22640">
        <w:rPr>
          <w:rFonts w:ascii="Century Gothic" w:hAnsi="Century Gothic"/>
          <w:sz w:val="20"/>
        </w:rPr>
        <w:t xml:space="preserve">The billboards for this campaign would specifically promote the Montana Lottery’s Montana Sports Action Fantasy Racing game.  </w:t>
      </w:r>
    </w:p>
    <w:p w:rsidR="00E07C72" w:rsidRPr="00E22640" w:rsidRDefault="00E07C72" w:rsidP="00CB4B28">
      <w:pPr>
        <w:pStyle w:val="NoSpacing"/>
        <w:rPr>
          <w:rFonts w:ascii="Century Gothic" w:hAnsi="Century Gothic"/>
          <w:sz w:val="20"/>
        </w:rPr>
      </w:pPr>
    </w:p>
    <w:p w:rsidR="00FD2888" w:rsidRPr="00E22640" w:rsidRDefault="00E07C72" w:rsidP="00CB4B28">
      <w:pPr>
        <w:pStyle w:val="NoSpacing"/>
        <w:rPr>
          <w:rFonts w:ascii="Century Gothic" w:hAnsi="Century Gothic"/>
          <w:sz w:val="20"/>
        </w:rPr>
      </w:pPr>
      <w:r w:rsidRPr="00E22640">
        <w:rPr>
          <w:rFonts w:ascii="Century Gothic" w:hAnsi="Century Gothic"/>
          <w:b/>
          <w:i/>
          <w:sz w:val="20"/>
        </w:rPr>
        <w:t>Investment:</w:t>
      </w:r>
      <w:r w:rsidR="00727B7A" w:rsidRPr="00E22640">
        <w:rPr>
          <w:rFonts w:ascii="Century Gothic" w:hAnsi="Century Gothic"/>
          <w:b/>
          <w:i/>
          <w:sz w:val="20"/>
        </w:rPr>
        <w:t xml:space="preserve"> </w:t>
      </w:r>
      <w:r w:rsidR="00FD2888" w:rsidRPr="00E22640">
        <w:rPr>
          <w:rFonts w:ascii="Century Gothic" w:hAnsi="Century Gothic"/>
          <w:sz w:val="20"/>
        </w:rPr>
        <w:t>There is no difference in price between a 60-second and 30-second commercial on our network.  Both are just $5 each or $70 for one network wide commercial in Montana.  Our billboards are $2.50 or $35 for one network wide billboard message.</w:t>
      </w:r>
    </w:p>
    <w:p w:rsidR="009A78D8" w:rsidRPr="009A78D8" w:rsidRDefault="009A78D8" w:rsidP="00CB4B28">
      <w:pPr>
        <w:pStyle w:val="NoSpacing"/>
        <w:rPr>
          <w:rFonts w:ascii="Century Gothic" w:hAnsi="Century Gothic"/>
          <w:sz w:val="18"/>
        </w:rPr>
      </w:pPr>
    </w:p>
    <w:p w:rsidR="009A78D8" w:rsidRDefault="009A78D8" w:rsidP="00CB4B28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900"/>
        <w:gridCol w:w="1028"/>
        <w:gridCol w:w="1027"/>
        <w:gridCol w:w="1027"/>
        <w:gridCol w:w="1029"/>
        <w:gridCol w:w="1029"/>
        <w:gridCol w:w="1029"/>
        <w:gridCol w:w="1029"/>
        <w:gridCol w:w="1029"/>
        <w:gridCol w:w="1029"/>
        <w:gridCol w:w="1029"/>
        <w:gridCol w:w="968"/>
        <w:gridCol w:w="1023"/>
      </w:tblGrid>
      <w:tr w:rsidR="003E5684" w:rsidTr="003E5684">
        <w:tc>
          <w:tcPr>
            <w:tcW w:w="900" w:type="dxa"/>
          </w:tcPr>
          <w:p w:rsidR="003E5684" w:rsidRDefault="003E5684" w:rsidP="00CB4B2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FEB 15-26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MARCH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APRIL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MAY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JUNE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JULY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AUG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SEPT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OCT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NOV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 DEC 13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3E5684" w:rsidRDefault="003E5684" w:rsidP="00DD05D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</w:tr>
      <w:tr w:rsidR="003E5684" w:rsidTr="003E5684">
        <w:tc>
          <w:tcPr>
            <w:tcW w:w="900" w:type="dxa"/>
            <w:vAlign w:val="center"/>
          </w:tcPr>
          <w:p w:rsidR="003E5684" w:rsidRPr="00D65A3E" w:rsidRDefault="003E5684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B: $35.00</w:t>
            </w:r>
          </w:p>
        </w:tc>
        <w:tc>
          <w:tcPr>
            <w:tcW w:w="1028" w:type="dxa"/>
            <w:vAlign w:val="center"/>
          </w:tcPr>
          <w:p w:rsidR="003E5684" w:rsidRPr="00D65A3E" w:rsidRDefault="003E5684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27" w:type="dxa"/>
            <w:vAlign w:val="center"/>
          </w:tcPr>
          <w:p w:rsidR="003E5684" w:rsidRPr="00D65A3E" w:rsidRDefault="003E5684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27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968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23" w:type="dxa"/>
          </w:tcPr>
          <w:p w:rsidR="003E5684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215 @ $35.00</w:t>
            </w:r>
          </w:p>
        </w:tc>
      </w:tr>
      <w:tr w:rsidR="003E5684" w:rsidTr="003E5684">
        <w:tc>
          <w:tcPr>
            <w:tcW w:w="900" w:type="dxa"/>
            <w:vAlign w:val="center"/>
          </w:tcPr>
          <w:p w:rsidR="003E5684" w:rsidRPr="00D65A3E" w:rsidRDefault="003E5684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C: $70.00</w:t>
            </w:r>
          </w:p>
        </w:tc>
        <w:tc>
          <w:tcPr>
            <w:tcW w:w="1028" w:type="dxa"/>
            <w:vAlign w:val="center"/>
          </w:tcPr>
          <w:p w:rsidR="003E5684" w:rsidRPr="00D65A3E" w:rsidRDefault="003E5684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10/$700.00</w:t>
            </w:r>
          </w:p>
        </w:tc>
        <w:tc>
          <w:tcPr>
            <w:tcW w:w="1027" w:type="dxa"/>
            <w:vAlign w:val="center"/>
          </w:tcPr>
          <w:p w:rsidR="003E5684" w:rsidRPr="00D65A3E" w:rsidRDefault="003E5684" w:rsidP="009560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13/$910.00</w:t>
            </w:r>
          </w:p>
        </w:tc>
        <w:tc>
          <w:tcPr>
            <w:tcW w:w="1027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13/$910.00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13/$910.00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10/$700.00</w:t>
            </w:r>
          </w:p>
        </w:tc>
        <w:tc>
          <w:tcPr>
            <w:tcW w:w="1029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10/$700.00</w:t>
            </w:r>
          </w:p>
        </w:tc>
        <w:tc>
          <w:tcPr>
            <w:tcW w:w="968" w:type="dxa"/>
            <w:vAlign w:val="center"/>
          </w:tcPr>
          <w:p w:rsidR="003E5684" w:rsidRPr="00D65A3E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23" w:type="dxa"/>
          </w:tcPr>
          <w:p w:rsidR="003E5684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109 @ $70.00</w:t>
            </w:r>
          </w:p>
        </w:tc>
      </w:tr>
      <w:tr w:rsidR="003E5684" w:rsidTr="003E5684"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E5684" w:rsidRPr="00D65A3E" w:rsidRDefault="003E5684" w:rsidP="0006569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06569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3E5684" w:rsidRPr="00FD2888" w:rsidRDefault="003E5684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968" w:type="dxa"/>
            <w:shd w:val="clear" w:color="auto" w:fill="FFFF00"/>
          </w:tcPr>
          <w:p w:rsidR="003E5684" w:rsidRPr="0006569B" w:rsidRDefault="003E5684" w:rsidP="009560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  <w:highlight w:val="yellow"/>
              </w:rPr>
            </w:pPr>
          </w:p>
        </w:tc>
        <w:tc>
          <w:tcPr>
            <w:tcW w:w="1023" w:type="dxa"/>
            <w:shd w:val="clear" w:color="auto" w:fill="FFFF00"/>
          </w:tcPr>
          <w:p w:rsidR="003E5684" w:rsidRDefault="003E5684" w:rsidP="009560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6569B">
              <w:rPr>
                <w:rFonts w:ascii="Century Gothic" w:hAnsi="Century Gothic"/>
                <w:b/>
                <w:i/>
                <w:sz w:val="16"/>
                <w:highlight w:val="yellow"/>
              </w:rPr>
              <w:t>$2</w:t>
            </w:r>
            <w:r>
              <w:rPr>
                <w:rFonts w:ascii="Century Gothic" w:hAnsi="Century Gothic"/>
                <w:b/>
                <w:i/>
                <w:sz w:val="16"/>
                <w:highlight w:val="yellow"/>
              </w:rPr>
              <w:t>2</w:t>
            </w:r>
            <w:r w:rsidRPr="0006569B">
              <w:rPr>
                <w:rFonts w:ascii="Century Gothic" w:hAnsi="Century Gothic"/>
                <w:b/>
                <w:i/>
                <w:sz w:val="16"/>
                <w:highlight w:val="yellow"/>
              </w:rPr>
              <w:t>,</w:t>
            </w:r>
            <w:r>
              <w:rPr>
                <w:rFonts w:ascii="Century Gothic" w:hAnsi="Century Gothic"/>
                <w:b/>
                <w:i/>
                <w:sz w:val="16"/>
                <w:highlight w:val="yellow"/>
              </w:rPr>
              <w:t>575</w:t>
            </w:r>
            <w:r w:rsidRPr="0006569B">
              <w:rPr>
                <w:rFonts w:ascii="Century Gothic" w:hAnsi="Century Gothic"/>
                <w:b/>
                <w:i/>
                <w:sz w:val="16"/>
                <w:highlight w:val="yellow"/>
              </w:rPr>
              <w:t>.00</w:t>
            </w:r>
          </w:p>
        </w:tc>
      </w:tr>
    </w:tbl>
    <w:p w:rsidR="00FD2888" w:rsidRPr="00E07C72" w:rsidRDefault="00FD2888" w:rsidP="009A78D8">
      <w:pPr>
        <w:pStyle w:val="NoSpacing"/>
        <w:rPr>
          <w:rFonts w:ascii="Century Gothic" w:hAnsi="Century Gothic"/>
          <w:sz w:val="20"/>
        </w:rPr>
      </w:pPr>
    </w:p>
    <w:sectPr w:rsidR="00FD2888" w:rsidRPr="00E07C72" w:rsidSect="00CB4B28">
      <w:footerReference w:type="default" r:id="rId11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DC" w:rsidRDefault="00411CDC" w:rsidP="00CB4B28">
      <w:pPr>
        <w:spacing w:after="0" w:line="240" w:lineRule="auto"/>
      </w:pPr>
      <w:r>
        <w:separator/>
      </w:r>
    </w:p>
  </w:endnote>
  <w:endnote w:type="continuationSeparator" w:id="0">
    <w:p w:rsidR="00411CDC" w:rsidRDefault="00411CDC" w:rsidP="00CB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28" w:rsidRDefault="00CB4B28">
    <w:pPr>
      <w:pStyle w:val="Footer"/>
    </w:pPr>
  </w:p>
  <w:tbl>
    <w:tblPr>
      <w:tblW w:w="13572" w:type="dxa"/>
      <w:tblLook w:val="04A0" w:firstRow="1" w:lastRow="0" w:firstColumn="1" w:lastColumn="0" w:noHBand="0" w:noVBand="1"/>
    </w:tblPr>
    <w:tblGrid>
      <w:gridCol w:w="8083"/>
      <w:gridCol w:w="5489"/>
    </w:tblGrid>
    <w:tr w:rsidR="00CB4B28" w:rsidTr="002243BA">
      <w:trPr>
        <w:trHeight w:val="1454"/>
      </w:trPr>
      <w:tc>
        <w:tcPr>
          <w:tcW w:w="8083" w:type="dxa"/>
          <w:shd w:val="clear" w:color="auto" w:fill="auto"/>
          <w:vAlign w:val="center"/>
        </w:tcPr>
        <w:tbl>
          <w:tblPr>
            <w:tblStyle w:val="TableGrid"/>
            <w:tblW w:w="7835" w:type="dxa"/>
            <w:tblInd w:w="16" w:type="dxa"/>
            <w:tblLook w:val="04A0" w:firstRow="1" w:lastRow="0" w:firstColumn="1" w:lastColumn="0" w:noHBand="0" w:noVBand="1"/>
          </w:tblPr>
          <w:tblGrid>
            <w:gridCol w:w="1740"/>
            <w:gridCol w:w="2938"/>
            <w:gridCol w:w="3157"/>
          </w:tblGrid>
          <w:tr w:rsidR="00CB4B28" w:rsidTr="002243BA">
            <w:trPr>
              <w:trHeight w:val="1454"/>
            </w:trPr>
            <w:tc>
              <w:tcPr>
                <w:tcW w:w="1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4B28" w:rsidRDefault="00CB4B28" w:rsidP="00171291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5pt;height:65pt" o:ole="" fillcolor="window">
                      <v:imagedata r:id="rId1" o:title=""/>
                    </v:shape>
                    <o:OLEObject Type="Embed" ProgID="Word.Picture.8" ShapeID="_x0000_i1025" DrawAspect="Content" ObjectID="_1419851897" r:id="rId2"/>
                  </w:object>
                </w:r>
              </w:p>
            </w:tc>
            <w:tc>
              <w:tcPr>
                <w:tcW w:w="293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ascii="Century Gothic" w:hAnsi="Century Gothic" w:cs="Arial"/>
                    <w:b/>
                    <w:i/>
                    <w:noProof/>
                    <w:sz w:val="20"/>
                  </w:rPr>
                  <w:drawing>
                    <wp:inline distT="0" distB="0" distL="0" distR="0" wp14:anchorId="3A2C0884" wp14:editId="464F8B97">
                      <wp:extent cx="1490472" cy="777240"/>
                      <wp:effectExtent l="0" t="0" r="0" b="3810"/>
                      <wp:docPr id="5" name="Picture 5" descr="C:\Users\Owner\Desktop\Old Data\Michael J. Sinnott\Desktop\YAHOO! SPORTS RADIO\yahoo-sports-radio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ahoo-sports-radio-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0472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</w:tr>
        </w:tbl>
        <w:p w:rsidR="00CB4B28" w:rsidRPr="00F72FBC" w:rsidRDefault="00CB4B28" w:rsidP="00171291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5489" w:type="dxa"/>
          <w:shd w:val="clear" w:color="auto" w:fill="auto"/>
          <w:vAlign w:val="bottom"/>
        </w:tcPr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Williamston,</w:t>
          </w:r>
          <w:r w:rsidR="00B20D3B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2243BA">
            <w:rPr>
              <w:rFonts w:ascii="Century Gothic" w:eastAsia="Calibri" w:hAnsi="Century Gothic"/>
              <w:b/>
              <w:i/>
              <w:sz w:val="16"/>
            </w:rPr>
            <w:t>Michigan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 48895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B4B28" w:rsidRDefault="00CB4B28">
    <w:pPr>
      <w:pStyle w:val="Footer"/>
    </w:pPr>
  </w:p>
  <w:p w:rsidR="00CB4B28" w:rsidRDefault="00CB4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DC" w:rsidRDefault="00411CDC" w:rsidP="00CB4B28">
      <w:pPr>
        <w:spacing w:after="0" w:line="240" w:lineRule="auto"/>
      </w:pPr>
      <w:r>
        <w:separator/>
      </w:r>
    </w:p>
  </w:footnote>
  <w:footnote w:type="continuationSeparator" w:id="0">
    <w:p w:rsidR="00411CDC" w:rsidRDefault="00411CDC" w:rsidP="00CB4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65"/>
    <w:rsid w:val="00010B6D"/>
    <w:rsid w:val="00011FA0"/>
    <w:rsid w:val="0006569B"/>
    <w:rsid w:val="00116BAC"/>
    <w:rsid w:val="001A36E6"/>
    <w:rsid w:val="00203AE9"/>
    <w:rsid w:val="002243BA"/>
    <w:rsid w:val="0023480B"/>
    <w:rsid w:val="002A3B8B"/>
    <w:rsid w:val="003E5684"/>
    <w:rsid w:val="00411CDC"/>
    <w:rsid w:val="0062086A"/>
    <w:rsid w:val="0062589D"/>
    <w:rsid w:val="00727B7A"/>
    <w:rsid w:val="008C7765"/>
    <w:rsid w:val="00956088"/>
    <w:rsid w:val="009A78D8"/>
    <w:rsid w:val="00B20D3B"/>
    <w:rsid w:val="00BB309F"/>
    <w:rsid w:val="00CB4B28"/>
    <w:rsid w:val="00D24889"/>
    <w:rsid w:val="00D65A3E"/>
    <w:rsid w:val="00DD05D9"/>
    <w:rsid w:val="00DD3ABD"/>
    <w:rsid w:val="00E07C72"/>
    <w:rsid w:val="00E22640"/>
    <w:rsid w:val="00E44D46"/>
    <w:rsid w:val="00EB6490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els.com/shop/en/scheels-catalo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2013-01-15T14:23:00Z</cp:lastPrinted>
  <dcterms:created xsi:type="dcterms:W3CDTF">2013-01-15T14:26:00Z</dcterms:created>
  <dcterms:modified xsi:type="dcterms:W3CDTF">2013-01-16T19:31:00Z</dcterms:modified>
</cp:coreProperties>
</file>