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D684B" w:rsidTr="000D684B">
        <w:tc>
          <w:tcPr>
            <w:tcW w:w="4788" w:type="dxa"/>
          </w:tcPr>
          <w:p w:rsidR="000D684B" w:rsidRDefault="000D684B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3EAB1E4" wp14:editId="0DB75DA9">
                  <wp:extent cx="2240280" cy="1709928"/>
                  <wp:effectExtent l="0" t="0" r="7620" b="508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80" cy="170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0D684B" w:rsidRDefault="000D684B" w:rsidP="000D684B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noProof/>
                <w:color w:val="006BB7"/>
              </w:rPr>
              <w:drawing>
                <wp:inline distT="0" distB="0" distL="0" distR="0" wp14:anchorId="4E90CA2D" wp14:editId="23A8F984">
                  <wp:extent cx="2672080" cy="474980"/>
                  <wp:effectExtent l="0" t="0" r="0" b="1270"/>
                  <wp:docPr id="1" name="Picture 1" descr="http://www.eyeblack.com/skin/frontend/default/eyeblack_theme/images/logo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yeblack.com/skin/frontend/default/eyeblack_theme/images/logo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84B" w:rsidRPr="008E175F" w:rsidRDefault="000D684B" w:rsidP="00EC52F4">
      <w:pPr>
        <w:pStyle w:val="NoSpacing"/>
        <w:jc w:val="center"/>
        <w:rPr>
          <w:rFonts w:ascii="Century Gothic" w:hAnsi="Century Gothic"/>
          <w:b/>
          <w:i/>
          <w:sz w:val="44"/>
        </w:rPr>
      </w:pPr>
      <w:r w:rsidRPr="008E175F">
        <w:rPr>
          <w:rFonts w:ascii="Century Gothic" w:hAnsi="Century Gothic"/>
          <w:b/>
          <w:i/>
          <w:sz w:val="44"/>
        </w:rPr>
        <w:t>USPL 2012 - EYEBLACK.com</w:t>
      </w:r>
    </w:p>
    <w:p w:rsidR="00EC52F4" w:rsidRPr="000D684B" w:rsidRDefault="000D684B" w:rsidP="00EC52F4">
      <w:pPr>
        <w:pStyle w:val="NoSpacing"/>
        <w:rPr>
          <w:rFonts w:ascii="Century Gothic" w:hAnsi="Century Gothic"/>
          <w:b/>
          <w:i/>
          <w:sz w:val="20"/>
        </w:rPr>
      </w:pPr>
      <w:r w:rsidRPr="000D684B">
        <w:rPr>
          <w:rFonts w:ascii="Century Gothic" w:hAnsi="Century Gothic"/>
          <w:b/>
          <w:i/>
          <w:sz w:val="20"/>
        </w:rPr>
        <w:t>Overview</w:t>
      </w:r>
    </w:p>
    <w:p w:rsidR="0028309A" w:rsidRDefault="0028309A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USPL proposes EyeBlack.com partner with the United States Marine Corps – Passing League Maryland (USMC-PLM) for our two events in Maryland in 2012.  In 2011, Woodlawn High School hosted the first-ever USMC-PLM event.  In 2012, the USMC-PLM will host two events a northern event (Baltimore) and a southern Maryland event (suburban Washington, D.C.).</w:t>
      </w:r>
    </w:p>
    <w:p w:rsidR="0028309A" w:rsidRDefault="0028309A" w:rsidP="00EC52F4">
      <w:pPr>
        <w:pStyle w:val="NoSpacing"/>
        <w:rPr>
          <w:rFonts w:ascii="Century Gothic" w:hAnsi="Century Gothic"/>
          <w:sz w:val="20"/>
        </w:rPr>
      </w:pPr>
    </w:p>
    <w:p w:rsidR="0012462F" w:rsidRDefault="0012462F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Our USPL events will give EyeBlack.com the opportunity to showcase your products to players at a competition that’s played during the day, usually without helmets, and often in bright, sunny conditions.  </w:t>
      </w:r>
      <w:r w:rsidR="0028309A">
        <w:rPr>
          <w:rFonts w:ascii="Century Gothic" w:hAnsi="Century Gothic"/>
          <w:sz w:val="20"/>
        </w:rPr>
        <w:t>This will be an opportunity for EyeBlack.com to introduce your products to as many as 1,000 high school athletes.</w:t>
      </w:r>
    </w:p>
    <w:p w:rsidR="00A54911" w:rsidRDefault="00A54911" w:rsidP="00EC52F4">
      <w:pPr>
        <w:pStyle w:val="NoSpacing"/>
        <w:rPr>
          <w:rFonts w:ascii="Century Gothic" w:hAnsi="Century Gothic"/>
          <w:sz w:val="20"/>
        </w:rPr>
      </w:pPr>
    </w:p>
    <w:p w:rsidR="00A54911" w:rsidRDefault="00A54911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demonstration of your product’s effectiveness in these conditions can help position your product as a “must have” item for any student-athlete.  </w:t>
      </w:r>
    </w:p>
    <w:p w:rsidR="00A54911" w:rsidRDefault="00A54911" w:rsidP="00EC52F4">
      <w:pPr>
        <w:pStyle w:val="NoSpacing"/>
        <w:rPr>
          <w:rFonts w:ascii="Century Gothic" w:hAnsi="Century Gothic"/>
          <w:sz w:val="20"/>
        </w:rPr>
      </w:pPr>
    </w:p>
    <w:p w:rsidR="000D684B" w:rsidRPr="000D684B" w:rsidRDefault="000D684B" w:rsidP="00EC52F4">
      <w:pPr>
        <w:pStyle w:val="NoSpacing"/>
        <w:rPr>
          <w:rFonts w:ascii="Century Gothic" w:hAnsi="Century Gothic"/>
          <w:b/>
          <w:i/>
          <w:sz w:val="20"/>
        </w:rPr>
      </w:pPr>
      <w:r w:rsidRPr="000D684B">
        <w:rPr>
          <w:rFonts w:ascii="Century Gothic" w:hAnsi="Century Gothic"/>
          <w:b/>
          <w:i/>
          <w:sz w:val="20"/>
        </w:rPr>
        <w:t xml:space="preserve">Tentative </w:t>
      </w:r>
      <w:r w:rsidR="0028309A">
        <w:rPr>
          <w:rFonts w:ascii="Century Gothic" w:hAnsi="Century Gothic"/>
          <w:b/>
          <w:i/>
          <w:sz w:val="20"/>
        </w:rPr>
        <w:t>USMC-PLM Schedule</w:t>
      </w:r>
    </w:p>
    <w:p w:rsidR="0012462F" w:rsidRDefault="0012462F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July 21 – U.S. Marine Corps – Passing League Maryland - Baltimore</w:t>
      </w:r>
    </w:p>
    <w:p w:rsidR="0012462F" w:rsidRDefault="0012462F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July 28 – U.S. Marine Corps – Passing League Maryland – Washington, D.C.</w:t>
      </w:r>
      <w:proofErr w:type="gramEnd"/>
    </w:p>
    <w:p w:rsidR="000D684B" w:rsidRDefault="000D684B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8E175F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>
        <w:rPr>
          <w:rFonts w:ascii="Century Gothic" w:hAnsi="Century Gothic"/>
          <w:b/>
          <w:i/>
          <w:sz w:val="20"/>
          <w:u w:val="single"/>
        </w:rPr>
        <w:t>U.S. Marine Corps – Passing League Maryland presented by EyeBlack.com</w:t>
      </w:r>
      <w:r w:rsidR="00EC52F4" w:rsidRPr="005D7A2A">
        <w:rPr>
          <w:rFonts w:ascii="Century Gothic" w:hAnsi="Century Gothic"/>
          <w:b/>
          <w:i/>
          <w:sz w:val="20"/>
          <w:u w:val="single"/>
        </w:rPr>
        <w:t xml:space="preserve"> - $2,500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the presenting </w:t>
      </w:r>
      <w:r w:rsidR="008E175F">
        <w:rPr>
          <w:rFonts w:ascii="Century Gothic" w:hAnsi="Century Gothic"/>
          <w:sz w:val="20"/>
        </w:rPr>
        <w:t>sponsor of the USMC-PLM</w:t>
      </w:r>
      <w:r>
        <w:rPr>
          <w:rFonts w:ascii="Century Gothic" w:hAnsi="Century Gothic"/>
          <w:sz w:val="20"/>
        </w:rPr>
        <w:t>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8E175F" w:rsidRDefault="004D03D5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EC52F4">
        <w:rPr>
          <w:rFonts w:ascii="Century Gothic" w:hAnsi="Century Gothic"/>
          <w:sz w:val="20"/>
        </w:rPr>
        <w:t>-</w:t>
      </w:r>
      <w:r w:rsidR="008E175F">
        <w:rPr>
          <w:rFonts w:ascii="Century Gothic" w:hAnsi="Century Gothic"/>
          <w:sz w:val="20"/>
        </w:rPr>
        <w:t>secondary naming rights for two events with 32-40 teams, 800-1,000 student-athletes;</w:t>
      </w:r>
    </w:p>
    <w:p w:rsidR="008E175F" w:rsidRDefault="008E175F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-both USMC-PLM events will be presented by EyeBlack.com;</w:t>
      </w:r>
    </w:p>
    <w:p w:rsidR="003700F6" w:rsidRDefault="003700F6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-inclusion in all press releases, media relations efforts to promote USMC-PLM;</w:t>
      </w:r>
      <w:bookmarkStart w:id="0" w:name="_GoBack"/>
      <w:bookmarkEnd w:id="0"/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-secondary signage locations throughout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-booth space in the secondary location of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-posting of your clic</w:t>
      </w:r>
      <w:r w:rsidR="004D03D5">
        <w:rPr>
          <w:rFonts w:ascii="Century Gothic" w:hAnsi="Century Gothic"/>
          <w:sz w:val="20"/>
        </w:rPr>
        <w:t xml:space="preserve">k-through web banner at </w:t>
      </w:r>
      <w:r w:rsidR="003700F6">
        <w:rPr>
          <w:rFonts w:ascii="Century Gothic" w:hAnsi="Century Gothic"/>
          <w:sz w:val="20"/>
        </w:rPr>
        <w:t xml:space="preserve">the USMC-PLM </w:t>
      </w:r>
      <w:r w:rsidR="004D03D5">
        <w:rPr>
          <w:rFonts w:ascii="Century Gothic" w:hAnsi="Century Gothic"/>
          <w:sz w:val="20"/>
        </w:rPr>
        <w:t>official web site; and,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-opportunity to distribute information</w:t>
      </w:r>
      <w:r w:rsidR="004D03D5">
        <w:rPr>
          <w:rFonts w:ascii="Century Gothic" w:hAnsi="Century Gothic"/>
          <w:sz w:val="20"/>
        </w:rPr>
        <w:t>, product to participating teams.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8E175F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>
        <w:rPr>
          <w:rFonts w:ascii="Century Gothic" w:hAnsi="Century Gothic"/>
          <w:b/>
          <w:i/>
          <w:sz w:val="20"/>
          <w:u w:val="single"/>
        </w:rPr>
        <w:t>U.S. Marine Corps – Passing League Maryland - SOUTH</w:t>
      </w:r>
      <w:r w:rsidR="00EC52F4" w:rsidRPr="005D7A2A">
        <w:rPr>
          <w:rFonts w:ascii="Century Gothic" w:hAnsi="Century Gothic"/>
          <w:b/>
          <w:i/>
          <w:sz w:val="20"/>
          <w:u w:val="single"/>
        </w:rPr>
        <w:t xml:space="preserve"> - $1,250</w:t>
      </w:r>
    </w:p>
    <w:p w:rsidR="00EC52F4" w:rsidRDefault="00A54911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an associate sponsor of the USMC-PLM South, </w:t>
      </w:r>
      <w:r w:rsidR="00EC52F4">
        <w:rPr>
          <w:rFonts w:ascii="Century Gothic" w:hAnsi="Century Gothic"/>
          <w:sz w:val="20"/>
        </w:rPr>
        <w:t>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</w:t>
      </w:r>
      <w:r w:rsidR="00A54911">
        <w:rPr>
          <w:rFonts w:ascii="Century Gothic" w:hAnsi="Century Gothic"/>
          <w:sz w:val="20"/>
        </w:rPr>
        <w:t xml:space="preserve">articipation in event with </w:t>
      </w:r>
      <w:r>
        <w:rPr>
          <w:rFonts w:ascii="Century Gothic" w:hAnsi="Century Gothic"/>
          <w:sz w:val="20"/>
        </w:rPr>
        <w:t>16-20 high school football teams</w:t>
      </w:r>
      <w:r w:rsidR="00A54911">
        <w:rPr>
          <w:rFonts w:ascii="Century Gothic" w:hAnsi="Century Gothic"/>
          <w:sz w:val="20"/>
        </w:rPr>
        <w:t>, or 400-500 student-athletes</w:t>
      </w:r>
      <w:r>
        <w:rPr>
          <w:rFonts w:ascii="Century Gothic" w:hAnsi="Century Gothic"/>
          <w:sz w:val="20"/>
        </w:rPr>
        <w:t>;</w:t>
      </w:r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-signage locations, where available, throughout facility; and,</w:t>
      </w:r>
    </w:p>
    <w:p w:rsidR="00A54911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-booth space at facility to distribute information, products to participants.</w:t>
      </w:r>
      <w:proofErr w:type="gramEnd"/>
    </w:p>
    <w:p w:rsidR="00A54911" w:rsidRDefault="00A54911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12462F" w:rsidRPr="004776AD" w:rsidRDefault="0012462F" w:rsidP="0012462F">
      <w:pPr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4776AD">
        <w:rPr>
          <w:rFonts w:ascii="Century Gothic" w:hAnsi="Century Gothic" w:cs="Arial"/>
          <w:b/>
          <w:i/>
          <w:color w:val="000000"/>
          <w:sz w:val="16"/>
          <w:szCs w:val="16"/>
        </w:rPr>
        <w:t>United States Passing League</w:t>
      </w:r>
      <w:r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 </w:t>
      </w:r>
      <w:r>
        <w:rPr>
          <w:rFonts w:ascii="Century Gothic" w:hAnsi="Century Gothic" w:cs="Arial"/>
          <w:b/>
          <w:i/>
          <w:sz w:val="16"/>
          <w:szCs w:val="16"/>
        </w:rPr>
        <w:t xml:space="preserve">– </w:t>
      </w:r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1516 </w:t>
      </w:r>
      <w:proofErr w:type="spellStart"/>
      <w:r w:rsidRPr="004776AD">
        <w:rPr>
          <w:rFonts w:ascii="Century Gothic" w:hAnsi="Century Gothic" w:cs="Arial"/>
          <w:b/>
          <w:i/>
          <w:sz w:val="16"/>
          <w:szCs w:val="16"/>
        </w:rPr>
        <w:t>Lytell</w:t>
      </w:r>
      <w:proofErr w:type="spellEnd"/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</w:t>
      </w:r>
      <w:proofErr w:type="spellStart"/>
      <w:r w:rsidRPr="004776AD">
        <w:rPr>
          <w:rFonts w:ascii="Century Gothic" w:hAnsi="Century Gothic" w:cs="Arial"/>
          <w:b/>
          <w:i/>
          <w:sz w:val="16"/>
          <w:szCs w:val="16"/>
        </w:rPr>
        <w:t>Johne’s</w:t>
      </w:r>
      <w:proofErr w:type="spellEnd"/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Path – Williamston, MI - 48895</w:t>
      </w:r>
    </w:p>
    <w:p w:rsidR="00863EF2" w:rsidRDefault="0012462F" w:rsidP="00A54911">
      <w:pPr>
        <w:jc w:val="center"/>
      </w:pPr>
      <w:proofErr w:type="gramStart"/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Mike Sinnott – (517) 927-4570 – </w:t>
      </w:r>
      <w:hyperlink r:id="rId8" w:history="1">
        <w:r w:rsidRPr="004776A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www.TheSportsFlash.com</w:t>
        </w:r>
      </w:hyperlink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– </w:t>
      </w:r>
      <w:hyperlink r:id="rId9" w:history="1">
        <w:r w:rsidRPr="004776A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TheSportsFlash@aol.com</w:t>
        </w:r>
      </w:hyperlink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 – </w:t>
      </w:r>
      <w:hyperlink r:id="rId10" w:history="1">
        <w:r w:rsidRPr="004776A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mike@thesportsflash.com</w:t>
        </w:r>
      </w:hyperlink>
      <w:r w:rsidRPr="004776AD">
        <w:rPr>
          <w:rFonts w:ascii="Century Gothic" w:hAnsi="Century Gothic" w:cs="Arial"/>
          <w:b/>
          <w:i/>
          <w:sz w:val="16"/>
          <w:szCs w:val="16"/>
        </w:rPr>
        <w:t>.</w:t>
      </w:r>
      <w:proofErr w:type="gramEnd"/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</w:t>
      </w:r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4"/>
    <w:rsid w:val="00061BB7"/>
    <w:rsid w:val="000D684B"/>
    <w:rsid w:val="0012462F"/>
    <w:rsid w:val="001A36E6"/>
    <w:rsid w:val="0028309A"/>
    <w:rsid w:val="003700F6"/>
    <w:rsid w:val="00495F9A"/>
    <w:rsid w:val="004D03D5"/>
    <w:rsid w:val="0062086A"/>
    <w:rsid w:val="00820ACD"/>
    <w:rsid w:val="008E175F"/>
    <w:rsid w:val="00A54911"/>
    <w:rsid w:val="00BA0122"/>
    <w:rsid w:val="00E95256"/>
    <w:rsid w:val="00E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6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yeblack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ike@thesportsflas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SportsFlash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2012-03-12T19:01:00Z</cp:lastPrinted>
  <dcterms:created xsi:type="dcterms:W3CDTF">2012-03-12T07:38:00Z</dcterms:created>
  <dcterms:modified xsi:type="dcterms:W3CDTF">2012-03-13T05:46:00Z</dcterms:modified>
</cp:coreProperties>
</file>