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E5" w:rsidRDefault="009E70E5" w:rsidP="009E70E5">
      <w:pPr>
        <w:pStyle w:val="NoSpacing"/>
        <w:jc w:val="center"/>
        <w:rPr>
          <w:rFonts w:ascii="Century Gothic" w:hAnsi="Century Gothic"/>
          <w:b/>
          <w:i/>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6" o:title=""/>
          </v:shape>
          <o:OLEObject Type="Embed" ProgID="Word.Picture.8" ShapeID="_x0000_i1025" DrawAspect="Content" ObjectID="_1381057391" r:id="rId7"/>
        </w:object>
      </w:r>
    </w:p>
    <w:p w:rsidR="00863EF2" w:rsidRPr="00596CE2" w:rsidRDefault="00596CE2" w:rsidP="00596CE2">
      <w:pPr>
        <w:pStyle w:val="NoSpacing"/>
        <w:rPr>
          <w:rFonts w:ascii="Century Gothic" w:hAnsi="Century Gothic"/>
          <w:b/>
          <w:i/>
          <w:sz w:val="20"/>
        </w:rPr>
      </w:pPr>
      <w:r w:rsidRPr="00596CE2">
        <w:rPr>
          <w:rFonts w:ascii="Century Gothic" w:hAnsi="Century Gothic"/>
          <w:b/>
          <w:i/>
          <w:sz w:val="20"/>
        </w:rPr>
        <w:t>To:</w:t>
      </w:r>
      <w:r w:rsidRPr="00596CE2">
        <w:rPr>
          <w:rFonts w:ascii="Century Gothic" w:hAnsi="Century Gothic"/>
          <w:b/>
          <w:i/>
          <w:sz w:val="20"/>
        </w:rPr>
        <w:tab/>
      </w:r>
      <w:r w:rsidRPr="00596CE2">
        <w:rPr>
          <w:rFonts w:ascii="Century Gothic" w:hAnsi="Century Gothic"/>
          <w:b/>
          <w:i/>
          <w:sz w:val="20"/>
        </w:rPr>
        <w:tab/>
      </w:r>
      <w:r w:rsidR="00917487">
        <w:rPr>
          <w:rFonts w:ascii="Century Gothic" w:hAnsi="Century Gothic"/>
          <w:b/>
          <w:i/>
          <w:sz w:val="20"/>
        </w:rPr>
        <w:t>Melissa Chen</w:t>
      </w:r>
      <w:bookmarkStart w:id="0" w:name="_GoBack"/>
      <w:bookmarkEnd w:id="0"/>
    </w:p>
    <w:p w:rsidR="00596CE2" w:rsidRPr="00596CE2" w:rsidRDefault="00596CE2" w:rsidP="00596CE2">
      <w:pPr>
        <w:pStyle w:val="NoSpacing"/>
        <w:rPr>
          <w:rFonts w:ascii="Century Gothic" w:hAnsi="Century Gothic"/>
          <w:b/>
          <w:i/>
          <w:sz w:val="20"/>
        </w:rPr>
      </w:pPr>
      <w:r w:rsidRPr="00596CE2">
        <w:rPr>
          <w:rFonts w:ascii="Century Gothic" w:hAnsi="Century Gothic"/>
          <w:b/>
          <w:i/>
          <w:sz w:val="20"/>
        </w:rPr>
        <w:tab/>
      </w:r>
      <w:r w:rsidRPr="00596CE2">
        <w:rPr>
          <w:rFonts w:ascii="Century Gothic" w:hAnsi="Century Gothic"/>
          <w:b/>
          <w:i/>
          <w:sz w:val="20"/>
        </w:rPr>
        <w:tab/>
        <w:t>Tina Hapner</w:t>
      </w:r>
    </w:p>
    <w:p w:rsidR="00596CE2" w:rsidRPr="00596CE2" w:rsidRDefault="00596CE2" w:rsidP="00596CE2">
      <w:pPr>
        <w:pStyle w:val="NoSpacing"/>
        <w:rPr>
          <w:rFonts w:ascii="Century Gothic" w:hAnsi="Century Gothic"/>
          <w:b/>
          <w:i/>
          <w:sz w:val="20"/>
        </w:rPr>
      </w:pPr>
    </w:p>
    <w:p w:rsidR="00596CE2" w:rsidRPr="00596CE2" w:rsidRDefault="00596CE2" w:rsidP="00596CE2">
      <w:pPr>
        <w:pStyle w:val="NoSpacing"/>
        <w:rPr>
          <w:rFonts w:ascii="Century Gothic" w:hAnsi="Century Gothic"/>
          <w:b/>
          <w:i/>
          <w:sz w:val="20"/>
        </w:rPr>
      </w:pPr>
      <w:r w:rsidRPr="00596CE2">
        <w:rPr>
          <w:rFonts w:ascii="Century Gothic" w:hAnsi="Century Gothic"/>
          <w:b/>
          <w:i/>
          <w:sz w:val="20"/>
        </w:rPr>
        <w:t>From:</w:t>
      </w:r>
      <w:r w:rsidRPr="00596CE2">
        <w:rPr>
          <w:rFonts w:ascii="Century Gothic" w:hAnsi="Century Gothic"/>
          <w:b/>
          <w:i/>
          <w:sz w:val="20"/>
        </w:rPr>
        <w:tab/>
      </w:r>
      <w:r w:rsidRPr="00596CE2">
        <w:rPr>
          <w:rFonts w:ascii="Century Gothic" w:hAnsi="Century Gothic"/>
          <w:b/>
          <w:i/>
          <w:sz w:val="20"/>
        </w:rPr>
        <w:tab/>
        <w:t>Mike Sinnott</w:t>
      </w:r>
    </w:p>
    <w:p w:rsidR="00596CE2" w:rsidRPr="00596CE2" w:rsidRDefault="00596CE2" w:rsidP="00596CE2">
      <w:pPr>
        <w:pStyle w:val="NoSpacing"/>
        <w:rPr>
          <w:rFonts w:ascii="Century Gothic" w:hAnsi="Century Gothic"/>
          <w:b/>
          <w:i/>
          <w:sz w:val="20"/>
        </w:rPr>
      </w:pPr>
    </w:p>
    <w:p w:rsidR="00596CE2" w:rsidRPr="00596CE2" w:rsidRDefault="00596CE2" w:rsidP="00596CE2">
      <w:pPr>
        <w:pStyle w:val="NoSpacing"/>
        <w:rPr>
          <w:rFonts w:ascii="Century Gothic" w:hAnsi="Century Gothic"/>
          <w:b/>
          <w:i/>
          <w:sz w:val="20"/>
        </w:rPr>
      </w:pPr>
      <w:r w:rsidRPr="00596CE2">
        <w:rPr>
          <w:rFonts w:ascii="Century Gothic" w:hAnsi="Century Gothic"/>
          <w:b/>
          <w:i/>
          <w:sz w:val="20"/>
        </w:rPr>
        <w:t>Date:</w:t>
      </w:r>
      <w:r w:rsidRPr="00596CE2">
        <w:rPr>
          <w:rFonts w:ascii="Century Gothic" w:hAnsi="Century Gothic"/>
          <w:b/>
          <w:i/>
          <w:sz w:val="20"/>
        </w:rPr>
        <w:tab/>
      </w:r>
      <w:r w:rsidRPr="00596CE2">
        <w:rPr>
          <w:rFonts w:ascii="Century Gothic" w:hAnsi="Century Gothic"/>
          <w:b/>
          <w:i/>
          <w:sz w:val="20"/>
        </w:rPr>
        <w:tab/>
        <w:t>October 14, 2011</w:t>
      </w:r>
    </w:p>
    <w:p w:rsidR="00596CE2" w:rsidRPr="00596CE2" w:rsidRDefault="00596CE2" w:rsidP="00596CE2">
      <w:pPr>
        <w:pStyle w:val="NoSpacing"/>
        <w:rPr>
          <w:rFonts w:ascii="Century Gothic" w:hAnsi="Century Gothic"/>
          <w:b/>
          <w:i/>
          <w:sz w:val="20"/>
        </w:rPr>
      </w:pPr>
    </w:p>
    <w:p w:rsidR="00596CE2" w:rsidRPr="00596CE2" w:rsidRDefault="00596CE2" w:rsidP="00596CE2">
      <w:pPr>
        <w:pStyle w:val="NoSpacing"/>
        <w:rPr>
          <w:rFonts w:ascii="Century Gothic" w:hAnsi="Century Gothic"/>
          <w:b/>
          <w:i/>
          <w:sz w:val="20"/>
        </w:rPr>
      </w:pPr>
      <w:r w:rsidRPr="00596CE2">
        <w:rPr>
          <w:rFonts w:ascii="Century Gothic" w:hAnsi="Century Gothic"/>
          <w:b/>
          <w:i/>
          <w:sz w:val="20"/>
        </w:rPr>
        <w:t>Re:</w:t>
      </w:r>
      <w:r w:rsidRPr="00596CE2">
        <w:rPr>
          <w:rFonts w:ascii="Century Gothic" w:hAnsi="Century Gothic"/>
          <w:b/>
          <w:i/>
          <w:sz w:val="20"/>
        </w:rPr>
        <w:tab/>
      </w:r>
      <w:r w:rsidRPr="00596CE2">
        <w:rPr>
          <w:rFonts w:ascii="Century Gothic" w:hAnsi="Century Gothic"/>
          <w:b/>
          <w:i/>
          <w:sz w:val="20"/>
        </w:rPr>
        <w:tab/>
        <w:t>2nd Brigade Passing Leagues</w:t>
      </w:r>
      <w:r>
        <w:rPr>
          <w:rFonts w:ascii="Century Gothic" w:hAnsi="Century Gothic"/>
          <w:b/>
          <w:i/>
          <w:sz w:val="20"/>
        </w:rPr>
        <w:t xml:space="preserve"> - 2012</w:t>
      </w:r>
    </w:p>
    <w:p w:rsidR="00596CE2" w:rsidRDefault="00596CE2" w:rsidP="00596CE2">
      <w:pPr>
        <w:pStyle w:val="NoSpacing"/>
        <w:rPr>
          <w:rFonts w:ascii="Century Gothic" w:hAnsi="Century Gothic"/>
          <w:b/>
          <w:i/>
          <w:sz w:val="20"/>
        </w:rPr>
      </w:pPr>
    </w:p>
    <w:p w:rsidR="00596CE2" w:rsidRDefault="00596CE2" w:rsidP="00596CE2">
      <w:pPr>
        <w:pStyle w:val="NoSpacing"/>
        <w:rPr>
          <w:rFonts w:ascii="Century Gothic" w:hAnsi="Century Gothic"/>
          <w:sz w:val="20"/>
        </w:rPr>
      </w:pPr>
      <w:r>
        <w:rPr>
          <w:rFonts w:ascii="Century Gothic" w:hAnsi="Century Gothic"/>
          <w:sz w:val="20"/>
        </w:rPr>
        <w:t>The success of the Palmetto Passing League for the Florence Recruiting Company demonstrates the effectiveness of our passing league campaigns.  As always, the campaigns are designed to:  (a) generate leads for your recruiters; and (b) help your recruiters build, strengthen relationships with your targeted high schools.</w:t>
      </w:r>
    </w:p>
    <w:p w:rsidR="00596CE2" w:rsidRDefault="00596CE2" w:rsidP="00596CE2">
      <w:pPr>
        <w:pStyle w:val="NoSpacing"/>
        <w:rPr>
          <w:rFonts w:ascii="Century Gothic" w:hAnsi="Century Gothic"/>
          <w:sz w:val="20"/>
        </w:rPr>
      </w:pPr>
    </w:p>
    <w:p w:rsidR="00596CE2" w:rsidRDefault="00596CE2" w:rsidP="00596CE2">
      <w:pPr>
        <w:pStyle w:val="NoSpacing"/>
        <w:rPr>
          <w:rFonts w:ascii="Century Gothic" w:hAnsi="Century Gothic"/>
          <w:sz w:val="20"/>
        </w:rPr>
      </w:pPr>
      <w:r>
        <w:rPr>
          <w:rFonts w:ascii="Century Gothic" w:hAnsi="Century Gothic"/>
          <w:sz w:val="20"/>
        </w:rPr>
        <w:t>In South Carolina, with the 2011 Palmetto Passing League, we had 525 student-athletes participate, generating 418 leads for the Florence Recruiting Company.  We are confident in our ability to duplicate this success in other states.</w:t>
      </w:r>
    </w:p>
    <w:p w:rsidR="00FF4BEA" w:rsidRDefault="00FF4BEA" w:rsidP="00596CE2">
      <w:pPr>
        <w:pStyle w:val="NoSpacing"/>
        <w:rPr>
          <w:rFonts w:ascii="Century Gothic" w:hAnsi="Century Gothic"/>
          <w:sz w:val="20"/>
        </w:rPr>
      </w:pPr>
    </w:p>
    <w:p w:rsidR="00FF4BEA" w:rsidRDefault="00FF4BEA" w:rsidP="00596CE2">
      <w:pPr>
        <w:pStyle w:val="NoSpacing"/>
        <w:rPr>
          <w:rFonts w:ascii="Century Gothic" w:hAnsi="Century Gothic"/>
          <w:sz w:val="20"/>
        </w:rPr>
      </w:pPr>
      <w:r>
        <w:rPr>
          <w:rFonts w:ascii="Century Gothic" w:hAnsi="Century Gothic"/>
          <w:sz w:val="20"/>
        </w:rPr>
        <w:t xml:space="preserve">Generally, we require a $5,000 investment for each 16-team tournament, but we can accommodate as many as 20 teams for that investment level.  We’ll brand the event as an Army event as we’ve done with our other passing league events for the Army in South Carolina and Pennsylvania.  </w:t>
      </w:r>
    </w:p>
    <w:p w:rsidR="00FF4BEA" w:rsidRDefault="00FF4BEA" w:rsidP="00596CE2">
      <w:pPr>
        <w:pStyle w:val="NoSpacing"/>
        <w:rPr>
          <w:rFonts w:ascii="Century Gothic" w:hAnsi="Century Gothic"/>
          <w:sz w:val="20"/>
        </w:rPr>
      </w:pPr>
    </w:p>
    <w:p w:rsidR="009E70E5" w:rsidRDefault="009E70E5" w:rsidP="00596CE2">
      <w:pPr>
        <w:pStyle w:val="NoSpacing"/>
        <w:rPr>
          <w:rFonts w:ascii="Century Gothic" w:hAnsi="Century Gothic"/>
          <w:sz w:val="20"/>
        </w:rPr>
      </w:pPr>
      <w:r>
        <w:rPr>
          <w:rFonts w:ascii="Century Gothic" w:hAnsi="Century Gothic"/>
          <w:sz w:val="20"/>
        </w:rPr>
        <w:t>TSF Radio Network will be responsible for each event, including:</w:t>
      </w:r>
    </w:p>
    <w:p w:rsidR="009E70E5" w:rsidRPr="009E70E5" w:rsidRDefault="009E70E5" w:rsidP="00596CE2">
      <w:pPr>
        <w:pStyle w:val="NoSpacing"/>
        <w:rPr>
          <w:rFonts w:ascii="Century Gothic" w:hAnsi="Century Gothic"/>
          <w:sz w:val="24"/>
        </w:rPr>
      </w:pPr>
    </w:p>
    <w:p w:rsidR="009E70E5" w:rsidRPr="009E70E5" w:rsidRDefault="009E70E5" w:rsidP="009E70E5">
      <w:pPr>
        <w:pStyle w:val="NoSpacing"/>
        <w:numPr>
          <w:ilvl w:val="0"/>
          <w:numId w:val="1"/>
        </w:numPr>
        <w:rPr>
          <w:rFonts w:ascii="Century Gothic" w:hAnsi="Century Gothic"/>
          <w:sz w:val="20"/>
        </w:rPr>
      </w:pPr>
      <w:r>
        <w:rPr>
          <w:rFonts w:ascii="Century Gothic" w:hAnsi="Century Gothic"/>
          <w:sz w:val="20"/>
        </w:rPr>
        <w:t>d</w:t>
      </w:r>
      <w:r w:rsidRPr="009E70E5">
        <w:rPr>
          <w:rFonts w:ascii="Century Gothic" w:hAnsi="Century Gothic"/>
          <w:sz w:val="20"/>
        </w:rPr>
        <w:t>esigning campaign logo;</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securing host sites;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contacting, securing participating teams;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developing school database;</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drafting league rules;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hiring state-certified officials;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writing, distributing press releases;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writing, distributing direct mail to schools;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renting host site for event;</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serving as campaign point of contact;</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providing tee-shirts to competitors;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providing trophies for winning teams;</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generating leads for recruiters; and</w:t>
      </w:r>
    </w:p>
    <w:p w:rsidR="009E70E5" w:rsidRPr="009E70E5" w:rsidRDefault="009E70E5" w:rsidP="009E70E5">
      <w:pPr>
        <w:pStyle w:val="NoSpacing"/>
        <w:numPr>
          <w:ilvl w:val="0"/>
          <w:numId w:val="1"/>
        </w:numPr>
        <w:rPr>
          <w:rFonts w:ascii="Century Gothic" w:hAnsi="Century Gothic"/>
          <w:sz w:val="20"/>
        </w:rPr>
      </w:pPr>
      <w:r w:rsidRPr="009E70E5">
        <w:rPr>
          <w:rFonts w:ascii="Century Gothic" w:hAnsi="Century Gothic"/>
          <w:sz w:val="20"/>
        </w:rPr>
        <w:t>managing the event.</w:t>
      </w:r>
    </w:p>
    <w:p w:rsidR="00FF4BEA" w:rsidRDefault="00FF4BEA" w:rsidP="00596CE2">
      <w:pPr>
        <w:pStyle w:val="NoSpacing"/>
        <w:rPr>
          <w:rFonts w:ascii="Century Gothic" w:hAnsi="Century Gothic"/>
          <w:sz w:val="20"/>
        </w:rPr>
      </w:pPr>
    </w:p>
    <w:p w:rsidR="00596CE2" w:rsidRDefault="00596CE2" w:rsidP="00596CE2">
      <w:pPr>
        <w:pStyle w:val="NoSpacing"/>
        <w:rPr>
          <w:rFonts w:ascii="Century Gothic" w:hAnsi="Century Gothic"/>
          <w:sz w:val="20"/>
        </w:rPr>
      </w:pPr>
    </w:p>
    <w:p w:rsidR="00596CE2" w:rsidRDefault="00497847" w:rsidP="00596CE2">
      <w:pPr>
        <w:pStyle w:val="NoSpacing"/>
        <w:rPr>
          <w:rFonts w:ascii="Century Gothic" w:hAnsi="Century Gothic"/>
          <w:sz w:val="20"/>
        </w:rPr>
      </w:pPr>
      <w:r w:rsidRPr="00FF4BEA">
        <w:rPr>
          <w:rFonts w:ascii="Century Gothic" w:hAnsi="Century Gothic"/>
          <w:b/>
          <w:i/>
          <w:sz w:val="20"/>
        </w:rPr>
        <w:t>Date of the Events:</w:t>
      </w:r>
      <w:r>
        <w:rPr>
          <w:rFonts w:ascii="Century Gothic" w:hAnsi="Century Gothic"/>
          <w:sz w:val="20"/>
        </w:rPr>
        <w:tab/>
      </w:r>
      <w:r>
        <w:rPr>
          <w:rFonts w:ascii="Century Gothic" w:hAnsi="Century Gothic"/>
          <w:sz w:val="20"/>
        </w:rPr>
        <w:tab/>
        <w:t>June – July 2012</w:t>
      </w:r>
    </w:p>
    <w:p w:rsidR="00497847" w:rsidRDefault="00497847" w:rsidP="00596CE2">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5F21AE" w:rsidTr="005F21AE">
        <w:tc>
          <w:tcPr>
            <w:tcW w:w="2394" w:type="dxa"/>
            <w:tcBorders>
              <w:bottom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r w:rsidRPr="005F21AE">
              <w:rPr>
                <w:rFonts w:ascii="Century Gothic" w:hAnsi="Century Gothic"/>
                <w:b/>
                <w:i/>
                <w:sz w:val="20"/>
              </w:rPr>
              <w:t>Battalion</w:t>
            </w:r>
          </w:p>
        </w:tc>
        <w:tc>
          <w:tcPr>
            <w:tcW w:w="2394" w:type="dxa"/>
            <w:tcBorders>
              <w:bottom w:val="single" w:sz="4" w:space="0" w:color="auto"/>
            </w:tcBorders>
            <w:shd w:val="clear" w:color="auto" w:fill="BFBFBF" w:themeFill="background1" w:themeFillShade="BF"/>
          </w:tcPr>
          <w:p w:rsidR="005F21AE" w:rsidRPr="005F21AE" w:rsidRDefault="009E70E5" w:rsidP="009E70E5">
            <w:pPr>
              <w:pStyle w:val="NoSpacing"/>
              <w:jc w:val="center"/>
              <w:rPr>
                <w:rFonts w:ascii="Century Gothic" w:hAnsi="Century Gothic"/>
                <w:b/>
                <w:i/>
                <w:sz w:val="20"/>
              </w:rPr>
            </w:pPr>
            <w:r>
              <w:rPr>
                <w:rFonts w:ascii="Century Gothic" w:hAnsi="Century Gothic"/>
                <w:b/>
                <w:i/>
                <w:sz w:val="20"/>
              </w:rPr>
              <w:t>Schools</w:t>
            </w:r>
          </w:p>
        </w:tc>
        <w:tc>
          <w:tcPr>
            <w:tcW w:w="2394" w:type="dxa"/>
            <w:tcBorders>
              <w:bottom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r w:rsidRPr="005F21AE">
              <w:rPr>
                <w:rFonts w:ascii="Century Gothic" w:hAnsi="Century Gothic"/>
                <w:b/>
                <w:i/>
                <w:sz w:val="20"/>
              </w:rPr>
              <w:t>Leads/Participants</w:t>
            </w:r>
          </w:p>
        </w:tc>
        <w:tc>
          <w:tcPr>
            <w:tcW w:w="2394" w:type="dxa"/>
            <w:tcBorders>
              <w:bottom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r w:rsidRPr="005F21AE">
              <w:rPr>
                <w:rFonts w:ascii="Century Gothic" w:hAnsi="Century Gothic"/>
                <w:b/>
                <w:i/>
                <w:sz w:val="20"/>
              </w:rPr>
              <w:t>Investment</w:t>
            </w:r>
          </w:p>
        </w:tc>
      </w:tr>
      <w:tr w:rsidR="005F21AE" w:rsidTr="005F21AE">
        <w:tc>
          <w:tcPr>
            <w:tcW w:w="2394" w:type="dxa"/>
            <w:tcBorders>
              <w:top w:val="single" w:sz="4" w:space="0" w:color="auto"/>
            </w:tcBorders>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 xml:space="preserve">Atlanta </w:t>
            </w:r>
          </w:p>
        </w:tc>
        <w:tc>
          <w:tcPr>
            <w:tcW w:w="2394" w:type="dxa"/>
            <w:tcBorders>
              <w:top w:val="single" w:sz="4" w:space="0" w:color="auto"/>
            </w:tcBorders>
          </w:tcPr>
          <w:p w:rsidR="005F21AE" w:rsidRDefault="005F21AE" w:rsidP="005F21AE">
            <w:pPr>
              <w:pStyle w:val="NoSpacing"/>
              <w:jc w:val="center"/>
              <w:rPr>
                <w:rFonts w:ascii="Century Gothic" w:hAnsi="Century Gothic"/>
                <w:sz w:val="20"/>
              </w:rPr>
            </w:pPr>
            <w:r>
              <w:rPr>
                <w:rFonts w:ascii="Century Gothic" w:hAnsi="Century Gothic"/>
                <w:sz w:val="20"/>
              </w:rPr>
              <w:t>16-20</w:t>
            </w:r>
          </w:p>
        </w:tc>
        <w:tc>
          <w:tcPr>
            <w:tcW w:w="2394" w:type="dxa"/>
            <w:tcBorders>
              <w:top w:val="single" w:sz="4" w:space="0" w:color="auto"/>
            </w:tcBorders>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Borders>
              <w:top w:val="single" w:sz="4" w:space="0" w:color="auto"/>
            </w:tcBorders>
          </w:tcPr>
          <w:p w:rsidR="005F21AE" w:rsidRDefault="005F21AE" w:rsidP="005F21AE">
            <w:pPr>
              <w:jc w:val="center"/>
            </w:pPr>
            <w:r w:rsidRPr="00BC1482">
              <w:rPr>
                <w:rFonts w:ascii="Century Gothic" w:hAnsi="Century Gothic"/>
                <w:sz w:val="20"/>
              </w:rPr>
              <w:t>$5,000.00</w:t>
            </w:r>
          </w:p>
        </w:tc>
      </w:tr>
      <w:tr w:rsidR="005F21AE" w:rsidTr="005F21AE">
        <w:tc>
          <w:tcPr>
            <w:tcW w:w="2394" w:type="dxa"/>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Baton Rouge</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16-20</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Pr>
          <w:p w:rsidR="005F21AE" w:rsidRDefault="005F21AE" w:rsidP="005F21AE">
            <w:pPr>
              <w:jc w:val="center"/>
            </w:pPr>
            <w:r w:rsidRPr="00BC1482">
              <w:rPr>
                <w:rFonts w:ascii="Century Gothic" w:hAnsi="Century Gothic"/>
                <w:sz w:val="20"/>
              </w:rPr>
              <w:t>$5,000.00</w:t>
            </w:r>
          </w:p>
        </w:tc>
      </w:tr>
      <w:tr w:rsidR="005F21AE" w:rsidTr="005F21AE">
        <w:tc>
          <w:tcPr>
            <w:tcW w:w="2394" w:type="dxa"/>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Columbia</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16-20</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Pr>
          <w:p w:rsidR="005F21AE" w:rsidRDefault="005F21AE" w:rsidP="005F21AE">
            <w:pPr>
              <w:jc w:val="center"/>
            </w:pPr>
            <w:r w:rsidRPr="00BC1482">
              <w:rPr>
                <w:rFonts w:ascii="Century Gothic" w:hAnsi="Century Gothic"/>
                <w:sz w:val="20"/>
              </w:rPr>
              <w:t>$5,000.00</w:t>
            </w:r>
          </w:p>
        </w:tc>
      </w:tr>
      <w:tr w:rsidR="005F21AE" w:rsidTr="005F21AE">
        <w:tc>
          <w:tcPr>
            <w:tcW w:w="2394" w:type="dxa"/>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Jacksonville</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16-20</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Pr>
          <w:p w:rsidR="005F21AE" w:rsidRDefault="005F21AE" w:rsidP="005F21AE">
            <w:pPr>
              <w:jc w:val="center"/>
            </w:pPr>
            <w:r w:rsidRPr="00BC1482">
              <w:rPr>
                <w:rFonts w:ascii="Century Gothic" w:hAnsi="Century Gothic"/>
                <w:sz w:val="20"/>
              </w:rPr>
              <w:t>$5,000.00</w:t>
            </w:r>
          </w:p>
        </w:tc>
      </w:tr>
      <w:tr w:rsidR="005F21AE" w:rsidTr="005F21AE">
        <w:tc>
          <w:tcPr>
            <w:tcW w:w="2394" w:type="dxa"/>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Miami</w:t>
            </w:r>
          </w:p>
        </w:tc>
        <w:tc>
          <w:tcPr>
            <w:tcW w:w="2394" w:type="dxa"/>
          </w:tcPr>
          <w:p w:rsidR="005F21AE" w:rsidRDefault="005F21AE" w:rsidP="005F21AE">
            <w:pPr>
              <w:jc w:val="center"/>
            </w:pPr>
            <w:r w:rsidRPr="000C13D0">
              <w:rPr>
                <w:rFonts w:ascii="Century Gothic" w:hAnsi="Century Gothic"/>
                <w:sz w:val="20"/>
              </w:rPr>
              <w:t>16-20</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Pr>
          <w:p w:rsidR="005F21AE" w:rsidRDefault="005F21AE" w:rsidP="005F21AE">
            <w:pPr>
              <w:jc w:val="center"/>
            </w:pPr>
            <w:r w:rsidRPr="00BC1482">
              <w:rPr>
                <w:rFonts w:ascii="Century Gothic" w:hAnsi="Century Gothic"/>
                <w:sz w:val="20"/>
              </w:rPr>
              <w:t>$5,000.00</w:t>
            </w:r>
          </w:p>
        </w:tc>
      </w:tr>
      <w:tr w:rsidR="005F21AE" w:rsidTr="005F21AE">
        <w:tc>
          <w:tcPr>
            <w:tcW w:w="2394" w:type="dxa"/>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Montgomery</w:t>
            </w:r>
          </w:p>
        </w:tc>
        <w:tc>
          <w:tcPr>
            <w:tcW w:w="2394" w:type="dxa"/>
          </w:tcPr>
          <w:p w:rsidR="005F21AE" w:rsidRDefault="005F21AE" w:rsidP="005F21AE">
            <w:pPr>
              <w:jc w:val="center"/>
            </w:pPr>
            <w:r w:rsidRPr="000C13D0">
              <w:rPr>
                <w:rFonts w:ascii="Century Gothic" w:hAnsi="Century Gothic"/>
                <w:sz w:val="20"/>
              </w:rPr>
              <w:t>16-20</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Pr>
          <w:p w:rsidR="005F21AE" w:rsidRDefault="005F21AE" w:rsidP="005F21AE">
            <w:pPr>
              <w:jc w:val="center"/>
            </w:pPr>
            <w:r w:rsidRPr="00BC1482">
              <w:rPr>
                <w:rFonts w:ascii="Century Gothic" w:hAnsi="Century Gothic"/>
                <w:sz w:val="20"/>
              </w:rPr>
              <w:t>$5,000.00</w:t>
            </w:r>
          </w:p>
        </w:tc>
      </w:tr>
      <w:tr w:rsidR="005F21AE" w:rsidTr="005F21AE">
        <w:tc>
          <w:tcPr>
            <w:tcW w:w="2394" w:type="dxa"/>
          </w:tcPr>
          <w:p w:rsidR="005F21AE" w:rsidRPr="005F21AE" w:rsidRDefault="005F21AE" w:rsidP="00596CE2">
            <w:pPr>
              <w:pStyle w:val="NoSpacing"/>
              <w:rPr>
                <w:rFonts w:ascii="Century Gothic" w:hAnsi="Century Gothic"/>
                <w:b/>
                <w:i/>
                <w:sz w:val="20"/>
              </w:rPr>
            </w:pPr>
            <w:r w:rsidRPr="005F21AE">
              <w:rPr>
                <w:rFonts w:ascii="Century Gothic" w:hAnsi="Century Gothic"/>
                <w:b/>
                <w:i/>
                <w:sz w:val="20"/>
              </w:rPr>
              <w:t>Raleigh</w:t>
            </w:r>
          </w:p>
        </w:tc>
        <w:tc>
          <w:tcPr>
            <w:tcW w:w="2394" w:type="dxa"/>
          </w:tcPr>
          <w:p w:rsidR="005F21AE" w:rsidRDefault="005F21AE" w:rsidP="005F21AE">
            <w:pPr>
              <w:jc w:val="center"/>
            </w:pPr>
            <w:r w:rsidRPr="000C13D0">
              <w:rPr>
                <w:rFonts w:ascii="Century Gothic" w:hAnsi="Century Gothic"/>
                <w:sz w:val="20"/>
              </w:rPr>
              <w:t>16-20</w:t>
            </w:r>
          </w:p>
        </w:tc>
        <w:tc>
          <w:tcPr>
            <w:tcW w:w="2394" w:type="dxa"/>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Pr>
          <w:p w:rsidR="005F21AE" w:rsidRDefault="005F21AE" w:rsidP="005F21AE">
            <w:pPr>
              <w:jc w:val="center"/>
            </w:pPr>
            <w:r w:rsidRPr="00BC1482">
              <w:rPr>
                <w:rFonts w:ascii="Century Gothic" w:hAnsi="Century Gothic"/>
                <w:sz w:val="20"/>
              </w:rPr>
              <w:t>$5,000.00</w:t>
            </w:r>
          </w:p>
        </w:tc>
      </w:tr>
      <w:tr w:rsidR="005F21AE" w:rsidTr="005F21AE">
        <w:tc>
          <w:tcPr>
            <w:tcW w:w="2394" w:type="dxa"/>
            <w:tcBorders>
              <w:bottom w:val="single" w:sz="4" w:space="0" w:color="auto"/>
            </w:tcBorders>
          </w:tcPr>
          <w:p w:rsidR="005F21AE" w:rsidRPr="005F21AE" w:rsidRDefault="005F21AE" w:rsidP="005F21AE">
            <w:pPr>
              <w:pStyle w:val="NoSpacing"/>
              <w:rPr>
                <w:rFonts w:ascii="Century Gothic" w:hAnsi="Century Gothic"/>
                <w:b/>
                <w:i/>
                <w:sz w:val="20"/>
              </w:rPr>
            </w:pPr>
            <w:r w:rsidRPr="005F21AE">
              <w:rPr>
                <w:rFonts w:ascii="Century Gothic" w:hAnsi="Century Gothic"/>
                <w:b/>
                <w:i/>
                <w:sz w:val="20"/>
              </w:rPr>
              <w:t>Tampa</w:t>
            </w:r>
          </w:p>
        </w:tc>
        <w:tc>
          <w:tcPr>
            <w:tcW w:w="2394" w:type="dxa"/>
            <w:tcBorders>
              <w:bottom w:val="single" w:sz="4" w:space="0" w:color="auto"/>
            </w:tcBorders>
          </w:tcPr>
          <w:p w:rsidR="005F21AE" w:rsidRDefault="005F21AE" w:rsidP="005F21AE">
            <w:pPr>
              <w:jc w:val="center"/>
            </w:pPr>
            <w:r w:rsidRPr="000C13D0">
              <w:rPr>
                <w:rFonts w:ascii="Century Gothic" w:hAnsi="Century Gothic"/>
                <w:sz w:val="20"/>
              </w:rPr>
              <w:t>16-20</w:t>
            </w:r>
          </w:p>
        </w:tc>
        <w:tc>
          <w:tcPr>
            <w:tcW w:w="2394" w:type="dxa"/>
            <w:tcBorders>
              <w:bottom w:val="single" w:sz="4" w:space="0" w:color="auto"/>
            </w:tcBorders>
          </w:tcPr>
          <w:p w:rsidR="005F21AE" w:rsidRDefault="005F21AE" w:rsidP="005F21AE">
            <w:pPr>
              <w:pStyle w:val="NoSpacing"/>
              <w:jc w:val="center"/>
              <w:rPr>
                <w:rFonts w:ascii="Century Gothic" w:hAnsi="Century Gothic"/>
                <w:sz w:val="20"/>
              </w:rPr>
            </w:pPr>
            <w:r>
              <w:rPr>
                <w:rFonts w:ascii="Century Gothic" w:hAnsi="Century Gothic"/>
                <w:sz w:val="20"/>
              </w:rPr>
              <w:t>320-400</w:t>
            </w:r>
          </w:p>
        </w:tc>
        <w:tc>
          <w:tcPr>
            <w:tcW w:w="2394" w:type="dxa"/>
            <w:tcBorders>
              <w:bottom w:val="single" w:sz="4" w:space="0" w:color="auto"/>
            </w:tcBorders>
          </w:tcPr>
          <w:p w:rsidR="005F21AE" w:rsidRDefault="005F21AE" w:rsidP="005F21AE">
            <w:pPr>
              <w:jc w:val="center"/>
            </w:pPr>
            <w:r w:rsidRPr="00BC1482">
              <w:rPr>
                <w:rFonts w:ascii="Century Gothic" w:hAnsi="Century Gothic"/>
                <w:sz w:val="20"/>
              </w:rPr>
              <w:t>$5,000.00</w:t>
            </w:r>
          </w:p>
        </w:tc>
      </w:tr>
      <w:tr w:rsidR="005F21AE" w:rsidTr="005F21AE">
        <w:tc>
          <w:tcPr>
            <w:tcW w:w="2394" w:type="dxa"/>
            <w:tcBorders>
              <w:top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p>
        </w:tc>
        <w:tc>
          <w:tcPr>
            <w:tcW w:w="2394" w:type="dxa"/>
            <w:tcBorders>
              <w:top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r w:rsidRPr="005F21AE">
              <w:rPr>
                <w:rFonts w:ascii="Century Gothic" w:hAnsi="Century Gothic"/>
                <w:b/>
                <w:i/>
                <w:sz w:val="20"/>
              </w:rPr>
              <w:t>128-160</w:t>
            </w:r>
          </w:p>
        </w:tc>
        <w:tc>
          <w:tcPr>
            <w:tcW w:w="2394" w:type="dxa"/>
            <w:tcBorders>
              <w:top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r w:rsidRPr="005F21AE">
              <w:rPr>
                <w:rFonts w:ascii="Century Gothic" w:hAnsi="Century Gothic"/>
                <w:b/>
                <w:i/>
                <w:sz w:val="20"/>
              </w:rPr>
              <w:t>2,560-3,200</w:t>
            </w:r>
          </w:p>
        </w:tc>
        <w:tc>
          <w:tcPr>
            <w:tcW w:w="2394" w:type="dxa"/>
            <w:tcBorders>
              <w:top w:val="single" w:sz="4" w:space="0" w:color="auto"/>
            </w:tcBorders>
            <w:shd w:val="clear" w:color="auto" w:fill="BFBFBF" w:themeFill="background1" w:themeFillShade="BF"/>
          </w:tcPr>
          <w:p w:rsidR="005F21AE" w:rsidRPr="005F21AE" w:rsidRDefault="005F21AE" w:rsidP="005F21AE">
            <w:pPr>
              <w:pStyle w:val="NoSpacing"/>
              <w:jc w:val="center"/>
              <w:rPr>
                <w:rFonts w:ascii="Century Gothic" w:hAnsi="Century Gothic"/>
                <w:b/>
                <w:i/>
                <w:sz w:val="20"/>
              </w:rPr>
            </w:pPr>
            <w:r w:rsidRPr="005F21AE">
              <w:rPr>
                <w:rFonts w:ascii="Century Gothic" w:hAnsi="Century Gothic"/>
                <w:b/>
                <w:i/>
                <w:sz w:val="20"/>
              </w:rPr>
              <w:t>$40,000.00</w:t>
            </w:r>
          </w:p>
        </w:tc>
      </w:tr>
    </w:tbl>
    <w:p w:rsidR="00FF4BEA" w:rsidRDefault="00787ABD" w:rsidP="00596CE2">
      <w:pPr>
        <w:pStyle w:val="NoSpacing"/>
        <w:rPr>
          <w:rFonts w:ascii="Century Gothic" w:hAnsi="Century Gothic"/>
          <w:sz w:val="20"/>
        </w:rPr>
      </w:pPr>
      <w:r>
        <w:rPr>
          <w:rFonts w:ascii="Century Gothic" w:hAnsi="Century Gothic"/>
          <w:sz w:val="20"/>
        </w:rPr>
        <w:t xml:space="preserve"> </w:t>
      </w:r>
    </w:p>
    <w:p w:rsidR="00787ABD" w:rsidRDefault="00787ABD" w:rsidP="00787ABD">
      <w:pPr>
        <w:pStyle w:val="NoSpacing"/>
        <w:rPr>
          <w:rFonts w:ascii="Century Gothic" w:hAnsi="Century Gothic"/>
          <w:sz w:val="20"/>
        </w:rPr>
      </w:pPr>
      <w:r>
        <w:rPr>
          <w:rFonts w:ascii="Century Gothic" w:hAnsi="Century Gothic"/>
          <w:sz w:val="20"/>
        </w:rPr>
        <w:t xml:space="preserve">We’ve projected the leads based on 20 players per participating school.  For the Army, we anticipate $12.50 - $15.63 per lead.  </w:t>
      </w:r>
    </w:p>
    <w:p w:rsidR="00B668D4" w:rsidRDefault="00B668D4" w:rsidP="00787ABD">
      <w:pPr>
        <w:pStyle w:val="NoSpacing"/>
        <w:rPr>
          <w:rFonts w:ascii="Century Gothic" w:hAnsi="Century Gothic"/>
          <w:sz w:val="20"/>
        </w:rPr>
      </w:pPr>
    </w:p>
    <w:p w:rsidR="00F14C4C" w:rsidRDefault="00F14C4C" w:rsidP="00787ABD">
      <w:pPr>
        <w:pStyle w:val="NoSpacing"/>
        <w:rPr>
          <w:rFonts w:ascii="Century Gothic" w:hAnsi="Century Gothic"/>
          <w:sz w:val="20"/>
        </w:rPr>
      </w:pPr>
      <w:r>
        <w:rPr>
          <w:rFonts w:ascii="Century Gothic" w:hAnsi="Century Gothic"/>
          <w:sz w:val="20"/>
        </w:rPr>
        <w:t>The passing league events can target all of the schools in the battalion’s area of responsibility, so long as the schools are in the same state.  The passing league can also target schools from throughout the battalion or target schools from specific recruiting companies, as we did in South Carolina in 2011.</w:t>
      </w:r>
    </w:p>
    <w:p w:rsidR="00F14C4C" w:rsidRDefault="00F14C4C" w:rsidP="00787ABD">
      <w:pPr>
        <w:pStyle w:val="NoSpacing"/>
        <w:rPr>
          <w:rFonts w:ascii="Century Gothic" w:hAnsi="Century Gothic"/>
          <w:sz w:val="20"/>
        </w:rPr>
      </w:pPr>
    </w:p>
    <w:p w:rsidR="00F14C4C" w:rsidRDefault="00F14C4C" w:rsidP="00787ABD">
      <w:pPr>
        <w:pStyle w:val="NoSpacing"/>
        <w:rPr>
          <w:rFonts w:ascii="Century Gothic" w:hAnsi="Century Gothic"/>
          <w:sz w:val="20"/>
        </w:rPr>
      </w:pPr>
      <w:r>
        <w:rPr>
          <w:rFonts w:ascii="Century Gothic" w:hAnsi="Century Gothic"/>
          <w:sz w:val="20"/>
        </w:rPr>
        <w:t>The $5,000 investment is for one, 16-team tournament in one state.  An additional investment would be required for additional tournaments in another state.  For example, for the Columbia BN, we could do a tournament featuring South Carolina teams for $5,000, but we would require a second $5,000 investment for a tournament in North Carolina that targeted schools in Charlotte and Asheville.</w:t>
      </w:r>
    </w:p>
    <w:p w:rsidR="00287B63" w:rsidRDefault="00287B63" w:rsidP="00787ABD">
      <w:pPr>
        <w:pStyle w:val="NoSpacing"/>
        <w:rPr>
          <w:rFonts w:ascii="Century Gothic" w:hAnsi="Century Gothic"/>
          <w:sz w:val="20"/>
        </w:rPr>
      </w:pPr>
    </w:p>
    <w:p w:rsidR="00287B63" w:rsidRDefault="00287B63" w:rsidP="00787ABD">
      <w:pPr>
        <w:pStyle w:val="NoSpacing"/>
        <w:rPr>
          <w:rFonts w:ascii="Century Gothic" w:hAnsi="Century Gothic"/>
          <w:sz w:val="20"/>
        </w:rPr>
      </w:pPr>
      <w:r>
        <w:rPr>
          <w:rFonts w:ascii="Century Gothic" w:hAnsi="Century Gothic"/>
          <w:sz w:val="20"/>
        </w:rPr>
        <w:t xml:space="preserve">As we demonstrated with our event in Florence in 2011, these passing league campaigns are perfect method of generating leads and building relationship. We welcome the opportunity to work with you on passing league campaigns in 2012.  </w:t>
      </w:r>
    </w:p>
    <w:p w:rsidR="00287B63" w:rsidRDefault="00287B63" w:rsidP="00787ABD">
      <w:pPr>
        <w:pStyle w:val="NoSpacing"/>
        <w:rPr>
          <w:rFonts w:ascii="Century Gothic" w:hAnsi="Century Gothic"/>
          <w:sz w:val="20"/>
        </w:rPr>
      </w:pPr>
    </w:p>
    <w:p w:rsidR="00287B63" w:rsidRDefault="00287B63" w:rsidP="00787ABD">
      <w:pPr>
        <w:pStyle w:val="NoSpacing"/>
        <w:rPr>
          <w:rFonts w:ascii="Century Gothic" w:hAnsi="Century Gothic"/>
          <w:sz w:val="20"/>
        </w:rPr>
      </w:pPr>
      <w:r>
        <w:rPr>
          <w:rFonts w:ascii="Century Gothic" w:hAnsi="Century Gothic"/>
          <w:sz w:val="20"/>
        </w:rPr>
        <w:t>Let’s talk again soon.</w:t>
      </w:r>
    </w:p>
    <w:p w:rsidR="00287B63" w:rsidRDefault="00287B63" w:rsidP="00787ABD">
      <w:pPr>
        <w:pStyle w:val="NoSpacing"/>
        <w:rPr>
          <w:rFonts w:ascii="Century Gothic" w:hAnsi="Century Gothic"/>
          <w:sz w:val="20"/>
        </w:rPr>
      </w:pPr>
    </w:p>
    <w:p w:rsidR="00287B63" w:rsidRDefault="00287B63" w:rsidP="00787ABD">
      <w:pPr>
        <w:pStyle w:val="NoSpacing"/>
        <w:rPr>
          <w:rFonts w:ascii="Century Gothic" w:hAnsi="Century Gothic"/>
          <w:sz w:val="20"/>
        </w:rPr>
      </w:pPr>
      <w:r>
        <w:rPr>
          <w:rFonts w:ascii="Century Gothic" w:hAnsi="Century Gothic"/>
          <w:sz w:val="20"/>
        </w:rPr>
        <w:t>Mike</w:t>
      </w:r>
    </w:p>
    <w:p w:rsidR="00B668D4" w:rsidRDefault="00B668D4" w:rsidP="00787ABD">
      <w:pPr>
        <w:pStyle w:val="NoSpacing"/>
        <w:rPr>
          <w:rFonts w:ascii="Century Gothic" w:hAnsi="Century Gothic"/>
          <w:sz w:val="20"/>
        </w:rPr>
      </w:pPr>
    </w:p>
    <w:p w:rsidR="00B668D4" w:rsidRDefault="00B668D4" w:rsidP="00596CE2">
      <w:pPr>
        <w:pStyle w:val="NoSpacing"/>
        <w:rPr>
          <w:rFonts w:ascii="Century Gothic" w:hAnsi="Century Gothic"/>
          <w:sz w:val="20"/>
        </w:rPr>
      </w:pPr>
    </w:p>
    <w:p w:rsidR="00787ABD" w:rsidRPr="00596CE2" w:rsidRDefault="00787ABD" w:rsidP="00596CE2">
      <w:pPr>
        <w:pStyle w:val="NoSpacing"/>
        <w:rPr>
          <w:rFonts w:ascii="Century Gothic" w:hAnsi="Century Gothic"/>
          <w:sz w:val="20"/>
        </w:rPr>
      </w:pPr>
      <w:r>
        <w:rPr>
          <w:rFonts w:ascii="Century Gothic" w:hAnsi="Century Gothic"/>
          <w:sz w:val="20"/>
        </w:rPr>
        <w:t xml:space="preserve"> </w:t>
      </w:r>
    </w:p>
    <w:sectPr w:rsidR="00787ABD" w:rsidRPr="00596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1F5"/>
    <w:multiLevelType w:val="hybridMultilevel"/>
    <w:tmpl w:val="31E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E2"/>
    <w:rsid w:val="00106412"/>
    <w:rsid w:val="001A36E6"/>
    <w:rsid w:val="00287B63"/>
    <w:rsid w:val="00497847"/>
    <w:rsid w:val="00596CE2"/>
    <w:rsid w:val="005F21AE"/>
    <w:rsid w:val="0062086A"/>
    <w:rsid w:val="00787ABD"/>
    <w:rsid w:val="00917487"/>
    <w:rsid w:val="009E70E5"/>
    <w:rsid w:val="00B668D4"/>
    <w:rsid w:val="00C80660"/>
    <w:rsid w:val="00DE5376"/>
    <w:rsid w:val="00F14C4C"/>
    <w:rsid w:val="00FF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CE2"/>
    <w:pPr>
      <w:spacing w:after="0" w:line="240" w:lineRule="auto"/>
    </w:pPr>
  </w:style>
  <w:style w:type="table" w:styleId="TableGrid">
    <w:name w:val="Table Grid"/>
    <w:basedOn w:val="TableNormal"/>
    <w:uiPriority w:val="59"/>
    <w:rsid w:val="00497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CE2"/>
    <w:pPr>
      <w:spacing w:after="0" w:line="240" w:lineRule="auto"/>
    </w:pPr>
  </w:style>
  <w:style w:type="table" w:styleId="TableGrid">
    <w:name w:val="Table Grid"/>
    <w:basedOn w:val="TableNormal"/>
    <w:uiPriority w:val="59"/>
    <w:rsid w:val="00497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2011-10-18T17:44:00Z</cp:lastPrinted>
  <dcterms:created xsi:type="dcterms:W3CDTF">2011-10-14T21:10:00Z</dcterms:created>
  <dcterms:modified xsi:type="dcterms:W3CDTF">2011-10-25T18:17:00Z</dcterms:modified>
</cp:coreProperties>
</file>