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620"/>
      </w:tblGrid>
      <w:tr w:rsidR="00761526" w:rsidTr="00761526">
        <w:tc>
          <w:tcPr>
            <w:tcW w:w="4788" w:type="dxa"/>
          </w:tcPr>
          <w:p w:rsidR="00761526" w:rsidRDefault="00761526" w:rsidP="00BB20E2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7C355E7" wp14:editId="1BC381E5">
                  <wp:extent cx="3008376" cy="1499616"/>
                  <wp:effectExtent l="0" t="0" r="1905" b="5715"/>
                  <wp:docPr id="7" name="Picture 7" descr="Description: C:\Users\Owner\AppData\Local\Microsoft\Windows\Temporary Internet Files\Content.Outlook\VUN4MI38\NCPL final web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Owner\AppData\Local\Microsoft\Windows\Temporary Internet Files\Content.Outlook\VUN4MI38\NCPL final web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8376" cy="1499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61526" w:rsidRDefault="00761526" w:rsidP="00BB20E2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5AF526" wp14:editId="5A7B8D2B">
                  <wp:extent cx="2381250" cy="1371600"/>
                  <wp:effectExtent l="0" t="0" r="0" b="0"/>
                  <wp:docPr id="8" name="Picture 8" descr="http://staticart.yellowbook.com/adartwork/PaidAds/000/025/550/96.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art.yellowbook.com/adartwork/PaidAds/000/025/550/96.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0E2" w:rsidRDefault="00BB20E2" w:rsidP="00BB20E2">
      <w:pPr>
        <w:pStyle w:val="NoSpacing"/>
      </w:pPr>
    </w:p>
    <w:p w:rsidR="00761526" w:rsidRPr="00761526" w:rsidRDefault="00761526" w:rsidP="00761526">
      <w:pPr>
        <w:pStyle w:val="NoSpacing"/>
        <w:jc w:val="center"/>
        <w:rPr>
          <w:rFonts w:ascii="Century Gothic" w:hAnsi="Century Gothic"/>
          <w:b/>
          <w:i/>
          <w:sz w:val="40"/>
          <w:szCs w:val="20"/>
          <w:u w:val="single"/>
        </w:rPr>
      </w:pPr>
      <w:r w:rsidRPr="00761526">
        <w:rPr>
          <w:rFonts w:ascii="Century Gothic" w:hAnsi="Century Gothic"/>
          <w:b/>
          <w:i/>
          <w:sz w:val="40"/>
          <w:szCs w:val="20"/>
          <w:u w:val="single"/>
        </w:rPr>
        <w:t xml:space="preserve">U.S. Army’s North Carolina Passing League </w:t>
      </w:r>
    </w:p>
    <w:p w:rsidR="00BB20E2" w:rsidRPr="00761526" w:rsidRDefault="00761526" w:rsidP="00761526">
      <w:pPr>
        <w:pStyle w:val="NoSpacing"/>
        <w:jc w:val="center"/>
        <w:rPr>
          <w:rFonts w:ascii="Century Gothic" w:hAnsi="Century Gothic"/>
          <w:b/>
          <w:i/>
          <w:sz w:val="40"/>
          <w:szCs w:val="20"/>
          <w:u w:val="single"/>
        </w:rPr>
      </w:pPr>
      <w:proofErr w:type="gramStart"/>
      <w:r w:rsidRPr="00761526">
        <w:rPr>
          <w:rFonts w:ascii="Century Gothic" w:hAnsi="Century Gothic"/>
          <w:b/>
          <w:i/>
          <w:sz w:val="40"/>
          <w:szCs w:val="20"/>
          <w:u w:val="single"/>
        </w:rPr>
        <w:t>presented</w:t>
      </w:r>
      <w:proofErr w:type="gramEnd"/>
      <w:r w:rsidRPr="00761526">
        <w:rPr>
          <w:rFonts w:ascii="Century Gothic" w:hAnsi="Century Gothic"/>
          <w:b/>
          <w:i/>
          <w:sz w:val="40"/>
          <w:szCs w:val="20"/>
          <w:u w:val="single"/>
        </w:rPr>
        <w:t xml:space="preserve"> by Ken Wilson Ford</w:t>
      </w:r>
    </w:p>
    <w:p w:rsidR="00BB20E2" w:rsidRDefault="00BB20E2" w:rsidP="00BB20E2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:rsidR="006A5145" w:rsidRDefault="00BB20E2" w:rsidP="00BB20E2">
      <w:pPr>
        <w:pStyle w:val="NoSpacing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Objective: </w:t>
      </w:r>
    </w:p>
    <w:p w:rsidR="00BB20E2" w:rsidRDefault="00761526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</w:t>
      </w:r>
      <w:r w:rsidR="00E34168">
        <w:rPr>
          <w:rFonts w:ascii="Century Gothic" w:hAnsi="Century Gothic"/>
          <w:sz w:val="20"/>
          <w:szCs w:val="20"/>
        </w:rPr>
        <w:t xml:space="preserve"> U.S. Army’s 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>North Carolina Passing League will generate test-drive leads for Ken Wilson Ford at the NCPL event on June 30 at Erwin High School in Asheville.</w:t>
      </w:r>
    </w:p>
    <w:p w:rsidR="00895E2B" w:rsidRDefault="00895E2B" w:rsidP="00BB20E2">
      <w:pPr>
        <w:pStyle w:val="NoSpacing"/>
        <w:rPr>
          <w:rFonts w:ascii="Century Gothic" w:hAnsi="Century Gothic"/>
          <w:sz w:val="20"/>
          <w:szCs w:val="20"/>
        </w:rPr>
      </w:pPr>
    </w:p>
    <w:p w:rsidR="006A5145" w:rsidRDefault="00761526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North Carolina Passing League (NCPL)</w:t>
      </w:r>
    </w:p>
    <w:p w:rsidR="00895E2B" w:rsidRDefault="00895E2B" w:rsidP="00761526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</w:t>
      </w:r>
      <w:r w:rsidR="00761526">
        <w:rPr>
          <w:rFonts w:ascii="Century Gothic" w:hAnsi="Century Gothic"/>
          <w:sz w:val="20"/>
          <w:szCs w:val="20"/>
        </w:rPr>
        <w:t>NCPL will bring together 21 high school football teams from across western North Carolina, upstate South Carolina, and as far east as Greensboro.  This will be a single-day event that will feature pool play in the morning and a single-elimination championship round in the afternoon.</w:t>
      </w:r>
      <w:r w:rsidR="00382EF3">
        <w:rPr>
          <w:rFonts w:ascii="Century Gothic" w:hAnsi="Century Gothic"/>
          <w:sz w:val="20"/>
          <w:szCs w:val="20"/>
        </w:rPr>
        <w:t xml:space="preserve">  At the end of the day, 49 games will have been played at Erwin High School.</w:t>
      </w:r>
    </w:p>
    <w:p w:rsidR="00372C72" w:rsidRDefault="00372C72" w:rsidP="00761526">
      <w:pPr>
        <w:pStyle w:val="NoSpacing"/>
        <w:rPr>
          <w:rFonts w:ascii="Century Gothic" w:hAnsi="Century Gothic"/>
          <w:sz w:val="20"/>
          <w:szCs w:val="20"/>
        </w:rPr>
      </w:pPr>
    </w:p>
    <w:p w:rsidR="00372C72" w:rsidRDefault="00372C72" w:rsidP="00761526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 the presenting sponsor of the event, we will rename the event the “</w:t>
      </w:r>
      <w:r w:rsidR="00A1269E">
        <w:rPr>
          <w:rFonts w:ascii="Century Gothic" w:hAnsi="Century Gothic"/>
          <w:sz w:val="20"/>
          <w:szCs w:val="20"/>
        </w:rPr>
        <w:t xml:space="preserve">U.S. Army’s </w:t>
      </w:r>
      <w:r>
        <w:rPr>
          <w:rFonts w:ascii="Century Gothic" w:hAnsi="Century Gothic"/>
          <w:sz w:val="20"/>
          <w:szCs w:val="20"/>
        </w:rPr>
        <w:t>North Carolina Passing League presented by Ken Wilson Ford.” We will include Ken Wilson Ford in materials that are used to promote the event.</w:t>
      </w:r>
    </w:p>
    <w:p w:rsidR="00BB20E2" w:rsidRDefault="00BB20E2" w:rsidP="00BB20E2">
      <w:pPr>
        <w:pStyle w:val="NoSpacing"/>
        <w:rPr>
          <w:rFonts w:ascii="Century Gothic" w:hAnsi="Century Gothic"/>
          <w:sz w:val="20"/>
          <w:szCs w:val="20"/>
        </w:rPr>
      </w:pPr>
    </w:p>
    <w:p w:rsidR="006A5145" w:rsidRDefault="00BB20E2" w:rsidP="00BB20E2">
      <w:pPr>
        <w:pStyle w:val="NoSpacing"/>
        <w:rPr>
          <w:rFonts w:ascii="Century Gothic" w:hAnsi="Century Gothic"/>
          <w:sz w:val="20"/>
          <w:szCs w:val="20"/>
        </w:rPr>
      </w:pPr>
      <w:r w:rsidRPr="007C7D6E">
        <w:rPr>
          <w:rFonts w:ascii="Century Gothic" w:hAnsi="Century Gothic"/>
          <w:b/>
          <w:i/>
          <w:sz w:val="20"/>
          <w:szCs w:val="20"/>
        </w:rPr>
        <w:t>On-Site:</w:t>
      </w:r>
      <w:r>
        <w:rPr>
          <w:rFonts w:ascii="Century Gothic" w:hAnsi="Century Gothic"/>
          <w:sz w:val="20"/>
          <w:szCs w:val="20"/>
        </w:rPr>
        <w:t xml:space="preserve">  </w:t>
      </w:r>
    </w:p>
    <w:p w:rsidR="00761526" w:rsidRDefault="008E496D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Fans at the event will have the opportunity to </w:t>
      </w:r>
      <w:r w:rsidR="00761526">
        <w:rPr>
          <w:rFonts w:ascii="Century Gothic" w:hAnsi="Century Gothic"/>
          <w:sz w:val="20"/>
          <w:szCs w:val="20"/>
        </w:rPr>
        <w:t xml:space="preserve">sign up for a test drive of a new FORD vehicle at Ken Wilson Ford.  Each person </w:t>
      </w:r>
      <w:r w:rsidR="00372C72">
        <w:rPr>
          <w:rFonts w:ascii="Century Gothic" w:hAnsi="Century Gothic"/>
          <w:sz w:val="20"/>
          <w:szCs w:val="20"/>
        </w:rPr>
        <w:t xml:space="preserve">that signs up for a test </w:t>
      </w:r>
      <w:r w:rsidR="00761526">
        <w:rPr>
          <w:rFonts w:ascii="Century Gothic" w:hAnsi="Century Gothic"/>
          <w:sz w:val="20"/>
          <w:szCs w:val="20"/>
        </w:rPr>
        <w:t>drive will receive a FREE tee-shirt or another giveaway item that is co-branded with the NCPL and Ken Wilson Ford logos.</w:t>
      </w:r>
    </w:p>
    <w:p w:rsidR="007C7D6E" w:rsidRDefault="007C7D6E" w:rsidP="00BB20E2">
      <w:pPr>
        <w:pStyle w:val="NoSpacing"/>
        <w:rPr>
          <w:rFonts w:ascii="Century Gothic" w:hAnsi="Century Gothic"/>
          <w:sz w:val="20"/>
          <w:szCs w:val="20"/>
        </w:rPr>
      </w:pPr>
    </w:p>
    <w:p w:rsidR="00BB20E2" w:rsidRDefault="00372C72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Ken Wilson Ford </w:t>
      </w:r>
      <w:r w:rsidR="00895E2B">
        <w:rPr>
          <w:rFonts w:ascii="Century Gothic" w:hAnsi="Century Gothic"/>
          <w:sz w:val="20"/>
          <w:szCs w:val="20"/>
        </w:rPr>
        <w:t xml:space="preserve">will </w:t>
      </w:r>
      <w:r w:rsidR="008E496D">
        <w:rPr>
          <w:rFonts w:ascii="Century Gothic" w:hAnsi="Century Gothic"/>
          <w:sz w:val="20"/>
          <w:szCs w:val="20"/>
        </w:rPr>
        <w:t xml:space="preserve">also </w:t>
      </w:r>
      <w:r w:rsidR="00895E2B">
        <w:rPr>
          <w:rFonts w:ascii="Century Gothic" w:hAnsi="Century Gothic"/>
          <w:sz w:val="20"/>
          <w:szCs w:val="20"/>
        </w:rPr>
        <w:t>have the following on-site marketing rights:</w:t>
      </w:r>
    </w:p>
    <w:p w:rsidR="00895E2B" w:rsidRDefault="00895E2B" w:rsidP="00BB20E2">
      <w:pPr>
        <w:pStyle w:val="NoSpacing"/>
        <w:rPr>
          <w:rFonts w:ascii="Century Gothic" w:hAnsi="Century Gothic"/>
          <w:sz w:val="20"/>
          <w:szCs w:val="20"/>
        </w:rPr>
      </w:pPr>
    </w:p>
    <w:p w:rsidR="00895E2B" w:rsidRDefault="00895E2B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-display </w:t>
      </w:r>
      <w:r w:rsidR="008E496D">
        <w:rPr>
          <w:rFonts w:ascii="Century Gothic" w:hAnsi="Century Gothic"/>
          <w:sz w:val="20"/>
          <w:szCs w:val="20"/>
        </w:rPr>
        <w:t xml:space="preserve">of </w:t>
      </w:r>
      <w:r w:rsidR="00372C72">
        <w:rPr>
          <w:rFonts w:ascii="Century Gothic" w:hAnsi="Century Gothic"/>
          <w:sz w:val="20"/>
          <w:szCs w:val="20"/>
        </w:rPr>
        <w:t xml:space="preserve">Ford vehicles </w:t>
      </w:r>
      <w:r>
        <w:rPr>
          <w:rFonts w:ascii="Century Gothic" w:hAnsi="Century Gothic"/>
          <w:sz w:val="20"/>
          <w:szCs w:val="20"/>
        </w:rPr>
        <w:t xml:space="preserve">on-site </w:t>
      </w:r>
      <w:r w:rsidR="008E496D">
        <w:rPr>
          <w:rFonts w:ascii="Century Gothic" w:hAnsi="Century Gothic"/>
          <w:sz w:val="20"/>
          <w:szCs w:val="20"/>
        </w:rPr>
        <w:t>during the event</w:t>
      </w:r>
      <w:r>
        <w:rPr>
          <w:rFonts w:ascii="Century Gothic" w:hAnsi="Century Gothic"/>
          <w:sz w:val="20"/>
          <w:szCs w:val="20"/>
        </w:rPr>
        <w:t>;</w:t>
      </w:r>
    </w:p>
    <w:p w:rsidR="00895E2B" w:rsidRDefault="00895E2B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-distri</w:t>
      </w:r>
      <w:r w:rsidR="00372C72">
        <w:rPr>
          <w:rFonts w:ascii="Century Gothic" w:hAnsi="Century Gothic"/>
          <w:sz w:val="20"/>
          <w:szCs w:val="20"/>
        </w:rPr>
        <w:t>bution of information about Ford vehicles</w:t>
      </w:r>
      <w:r w:rsidR="007C7D6E">
        <w:rPr>
          <w:rFonts w:ascii="Century Gothic" w:hAnsi="Century Gothic"/>
          <w:sz w:val="20"/>
          <w:szCs w:val="20"/>
        </w:rPr>
        <w:t>;</w:t>
      </w:r>
    </w:p>
    <w:p w:rsidR="007C7D6E" w:rsidRDefault="00372C72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-placement of Ken Wilson Ford </w:t>
      </w:r>
      <w:r w:rsidR="008E496D">
        <w:rPr>
          <w:rFonts w:ascii="Century Gothic" w:hAnsi="Century Gothic"/>
          <w:sz w:val="20"/>
          <w:szCs w:val="20"/>
        </w:rPr>
        <w:t xml:space="preserve">banners </w:t>
      </w:r>
      <w:r w:rsidR="007C7D6E">
        <w:rPr>
          <w:rFonts w:ascii="Century Gothic" w:hAnsi="Century Gothic"/>
          <w:sz w:val="20"/>
          <w:szCs w:val="20"/>
        </w:rPr>
        <w:t>throughout facility;</w:t>
      </w:r>
    </w:p>
    <w:p w:rsidR="00A1269E" w:rsidRDefault="007C7D6E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-</w:t>
      </w:r>
      <w:proofErr w:type="gramStart"/>
      <w:r w:rsidR="00372C72">
        <w:rPr>
          <w:rFonts w:ascii="Century Gothic" w:hAnsi="Century Gothic"/>
          <w:sz w:val="20"/>
          <w:szCs w:val="20"/>
        </w:rPr>
        <w:t>click-</w:t>
      </w:r>
      <w:proofErr w:type="gramEnd"/>
      <w:r w:rsidR="00372C72">
        <w:rPr>
          <w:rFonts w:ascii="Century Gothic" w:hAnsi="Century Gothic"/>
          <w:sz w:val="20"/>
          <w:szCs w:val="20"/>
        </w:rPr>
        <w:t xml:space="preserve">through </w:t>
      </w:r>
      <w:r w:rsidR="008E496D">
        <w:rPr>
          <w:rFonts w:ascii="Century Gothic" w:hAnsi="Century Gothic"/>
          <w:sz w:val="20"/>
          <w:szCs w:val="20"/>
        </w:rPr>
        <w:t xml:space="preserve">web </w:t>
      </w:r>
      <w:r w:rsidR="00372C72">
        <w:rPr>
          <w:rFonts w:ascii="Century Gothic" w:hAnsi="Century Gothic"/>
          <w:sz w:val="20"/>
          <w:szCs w:val="20"/>
        </w:rPr>
        <w:t>banner at the official NC</w:t>
      </w:r>
      <w:r>
        <w:rPr>
          <w:rFonts w:ascii="Century Gothic" w:hAnsi="Century Gothic"/>
          <w:sz w:val="20"/>
          <w:szCs w:val="20"/>
        </w:rPr>
        <w:t>PL web site;</w:t>
      </w:r>
    </w:p>
    <w:p w:rsidR="007C7D6E" w:rsidRDefault="00A1269E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-$500 donation to the Erwin High School athletic department;</w:t>
      </w:r>
      <w:r w:rsidR="007C7D6E">
        <w:rPr>
          <w:rFonts w:ascii="Century Gothic" w:hAnsi="Century Gothic"/>
          <w:sz w:val="20"/>
          <w:szCs w:val="20"/>
        </w:rPr>
        <w:t xml:space="preserve"> </w:t>
      </w:r>
    </w:p>
    <w:p w:rsidR="008E496D" w:rsidRDefault="008E496D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-public address announcements at the event; and, </w:t>
      </w:r>
    </w:p>
    <w:p w:rsidR="007C7D6E" w:rsidRDefault="008E496D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-</w:t>
      </w:r>
      <w:proofErr w:type="gramStart"/>
      <w:r>
        <w:rPr>
          <w:rFonts w:ascii="Century Gothic" w:hAnsi="Century Gothic"/>
          <w:sz w:val="20"/>
          <w:szCs w:val="20"/>
        </w:rPr>
        <w:t xml:space="preserve">distribution of </w:t>
      </w:r>
      <w:r w:rsidR="00A1269E">
        <w:rPr>
          <w:rFonts w:ascii="Century Gothic" w:hAnsi="Century Gothic"/>
          <w:sz w:val="20"/>
          <w:szCs w:val="20"/>
        </w:rPr>
        <w:t xml:space="preserve">100 </w:t>
      </w:r>
      <w:r>
        <w:rPr>
          <w:rFonts w:ascii="Century Gothic" w:hAnsi="Century Gothic"/>
          <w:sz w:val="20"/>
          <w:szCs w:val="20"/>
        </w:rPr>
        <w:t>tee-shirts in exchange for test-drive</w:t>
      </w:r>
      <w:proofErr w:type="gramEnd"/>
      <w:r>
        <w:rPr>
          <w:rFonts w:ascii="Century Gothic" w:hAnsi="Century Gothic"/>
          <w:sz w:val="20"/>
          <w:szCs w:val="20"/>
        </w:rPr>
        <w:t xml:space="preserve"> leads.  </w:t>
      </w:r>
    </w:p>
    <w:p w:rsidR="007C7D6E" w:rsidRDefault="007C7D6E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895E2B" w:rsidRPr="007C5628" w:rsidRDefault="00895E2B" w:rsidP="00BB20E2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7C5628">
        <w:rPr>
          <w:rFonts w:ascii="Century Gothic" w:hAnsi="Century Gothic"/>
          <w:b/>
          <w:i/>
          <w:sz w:val="20"/>
          <w:szCs w:val="20"/>
        </w:rPr>
        <w:t xml:space="preserve">Investment:  </w:t>
      </w:r>
    </w:p>
    <w:p w:rsidR="00372C72" w:rsidRDefault="00372C72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For </w:t>
      </w:r>
      <w:r w:rsidR="00382EF3">
        <w:rPr>
          <w:rFonts w:ascii="Century Gothic" w:hAnsi="Century Gothic"/>
          <w:sz w:val="20"/>
          <w:szCs w:val="20"/>
        </w:rPr>
        <w:t>the presenting sponsorship of the North Carolina Passing League, we require an investment of $2,500.  The investment will ensure that Ken Wilson Ford is included in all branding for the event.  In addition, the NCPL will distribute 100 co-branded tee-shirts in exchange for test drive lead, which the NCPL will deliver to Ken Wilson Ford.</w:t>
      </w:r>
    </w:p>
    <w:p w:rsidR="00BB20E2" w:rsidRPr="00BB20E2" w:rsidRDefault="00BB20E2" w:rsidP="00BB20E2">
      <w:pPr>
        <w:pStyle w:val="NoSpacing"/>
        <w:rPr>
          <w:rFonts w:ascii="Century Gothic" w:hAnsi="Century Gothic"/>
          <w:sz w:val="20"/>
          <w:szCs w:val="20"/>
        </w:rPr>
      </w:pPr>
    </w:p>
    <w:sectPr w:rsidR="00BB20E2" w:rsidRPr="00BB20E2" w:rsidSect="009D3F41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30" w:rsidRDefault="00261830" w:rsidP="007C5628">
      <w:pPr>
        <w:spacing w:after="0" w:line="240" w:lineRule="auto"/>
      </w:pPr>
      <w:r>
        <w:separator/>
      </w:r>
    </w:p>
  </w:endnote>
  <w:endnote w:type="continuationSeparator" w:id="0">
    <w:p w:rsidR="00261830" w:rsidRDefault="00261830" w:rsidP="007C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628" w:rsidRDefault="007C5628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7C5628" w:rsidTr="0068355A">
      <w:tc>
        <w:tcPr>
          <w:tcW w:w="3192" w:type="dxa"/>
          <w:shd w:val="clear" w:color="auto" w:fill="auto"/>
          <w:vAlign w:val="bottom"/>
        </w:tcPr>
        <w:p w:rsidR="007C5628" w:rsidRDefault="007C5628" w:rsidP="0068355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FA26F2F" wp14:editId="35901419">
                <wp:extent cx="771525" cy="581025"/>
                <wp:effectExtent l="0" t="0" r="9525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  <w:vAlign w:val="center"/>
        </w:tcPr>
        <w:p w:rsidR="007C5628" w:rsidRDefault="00761526" w:rsidP="0068355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730088E" wp14:editId="18C50F6C">
                <wp:extent cx="1380744" cy="685800"/>
                <wp:effectExtent l="0" t="0" r="0" b="0"/>
                <wp:docPr id="9" name="Picture 9" descr="Description: C:\Users\Owner\AppData\Local\Microsoft\Windows\Temporary Internet Files\Content.Outlook\VUN4MI38\NCPL final web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Users\Owner\AppData\Local\Microsoft\Windows\Temporary Internet Files\Content.Outlook\VUN4MI38\NCPL final web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744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  <w:vAlign w:val="bottom"/>
        </w:tcPr>
        <w:p w:rsidR="007C5628" w:rsidRPr="00891803" w:rsidRDefault="007C5628" w:rsidP="0068355A">
          <w:pPr>
            <w:pStyle w:val="Footer"/>
            <w:jc w:val="right"/>
            <w:rPr>
              <w:rFonts w:ascii="Century Gothic" w:hAnsi="Century Gothic"/>
              <w:b/>
              <w:i/>
              <w:color w:val="404040"/>
              <w:sz w:val="14"/>
            </w:rPr>
          </w:pPr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1516 </w:t>
          </w:r>
          <w:proofErr w:type="spellStart"/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>Lytell</w:t>
          </w:r>
          <w:proofErr w:type="spellEnd"/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 </w:t>
          </w:r>
          <w:proofErr w:type="spellStart"/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>Johne’s</w:t>
          </w:r>
          <w:proofErr w:type="spellEnd"/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 Path</w:t>
          </w:r>
        </w:p>
        <w:p w:rsidR="007C5628" w:rsidRPr="00891803" w:rsidRDefault="007C5628" w:rsidP="0068355A">
          <w:pPr>
            <w:pStyle w:val="Footer"/>
            <w:jc w:val="right"/>
            <w:rPr>
              <w:rFonts w:ascii="Century Gothic" w:hAnsi="Century Gothic"/>
              <w:b/>
              <w:i/>
              <w:color w:val="404040"/>
              <w:sz w:val="14"/>
            </w:rPr>
          </w:pPr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 Williamston ,MI  48895</w:t>
          </w:r>
        </w:p>
        <w:p w:rsidR="007C5628" w:rsidRPr="00891803" w:rsidRDefault="007C5628" w:rsidP="0068355A">
          <w:pPr>
            <w:pStyle w:val="Footer"/>
            <w:jc w:val="right"/>
            <w:rPr>
              <w:rFonts w:ascii="Century Gothic" w:hAnsi="Century Gothic"/>
              <w:b/>
              <w:i/>
              <w:color w:val="404040"/>
              <w:sz w:val="14"/>
            </w:rPr>
          </w:pPr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 (517) 927-4570</w:t>
          </w:r>
        </w:p>
        <w:p w:rsidR="007C5628" w:rsidRPr="00891803" w:rsidRDefault="007C5628" w:rsidP="0068355A">
          <w:pPr>
            <w:pStyle w:val="Footer"/>
            <w:jc w:val="right"/>
            <w:rPr>
              <w:rFonts w:ascii="Century Gothic" w:hAnsi="Century Gothic"/>
              <w:b/>
              <w:i/>
              <w:color w:val="404040"/>
              <w:sz w:val="14"/>
            </w:rPr>
          </w:pPr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>F: (517) 655-1761</w:t>
          </w:r>
        </w:p>
        <w:p w:rsidR="007C5628" w:rsidRPr="00891803" w:rsidRDefault="00261830" w:rsidP="0068355A">
          <w:pPr>
            <w:pStyle w:val="Header"/>
            <w:jc w:val="right"/>
            <w:rPr>
              <w:rFonts w:ascii="Century Gothic" w:hAnsi="Century Gothic"/>
              <w:b/>
              <w:i/>
              <w:color w:val="404040"/>
              <w:sz w:val="14"/>
            </w:rPr>
          </w:pPr>
          <w:hyperlink r:id="rId3" w:history="1">
            <w:r w:rsidR="007C5628" w:rsidRPr="00891803">
              <w:rPr>
                <w:rStyle w:val="Hyperlink"/>
                <w:rFonts w:ascii="Century Gothic" w:hAnsi="Century Gothic"/>
                <w:b/>
                <w:i/>
                <w:sz w:val="14"/>
              </w:rPr>
              <w:t>mike@TheSportsFlash.com</w:t>
            </w:r>
          </w:hyperlink>
        </w:p>
        <w:p w:rsidR="007C5628" w:rsidRDefault="00261830" w:rsidP="0068355A">
          <w:pPr>
            <w:pStyle w:val="Header"/>
            <w:jc w:val="right"/>
          </w:pPr>
          <w:hyperlink r:id="rId4" w:history="1">
            <w:r w:rsidR="007C5628" w:rsidRPr="00891803">
              <w:rPr>
                <w:rStyle w:val="Hyperlink"/>
                <w:rFonts w:ascii="Century Gothic" w:hAnsi="Century Gothic"/>
                <w:b/>
                <w:i/>
                <w:sz w:val="14"/>
              </w:rPr>
              <w:t>www.TheSportsFlash.com</w:t>
            </w:r>
          </w:hyperlink>
          <w:r w:rsidR="007C5628"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 </w:t>
          </w:r>
        </w:p>
      </w:tc>
    </w:tr>
  </w:tbl>
  <w:p w:rsidR="007C5628" w:rsidRDefault="007C5628">
    <w:pPr>
      <w:pStyle w:val="Footer"/>
    </w:pPr>
  </w:p>
  <w:p w:rsidR="007C5628" w:rsidRDefault="007C5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30" w:rsidRDefault="00261830" w:rsidP="007C5628">
      <w:pPr>
        <w:spacing w:after="0" w:line="240" w:lineRule="auto"/>
      </w:pPr>
      <w:r>
        <w:separator/>
      </w:r>
    </w:p>
  </w:footnote>
  <w:footnote w:type="continuationSeparator" w:id="0">
    <w:p w:rsidR="00261830" w:rsidRDefault="00261830" w:rsidP="007C5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A5"/>
    <w:rsid w:val="00194DDC"/>
    <w:rsid w:val="001A36E6"/>
    <w:rsid w:val="00261830"/>
    <w:rsid w:val="00372C72"/>
    <w:rsid w:val="00382EF3"/>
    <w:rsid w:val="003B4570"/>
    <w:rsid w:val="0062086A"/>
    <w:rsid w:val="00627464"/>
    <w:rsid w:val="00640A5F"/>
    <w:rsid w:val="006A5145"/>
    <w:rsid w:val="00741AA5"/>
    <w:rsid w:val="00761526"/>
    <w:rsid w:val="007C5628"/>
    <w:rsid w:val="007C7D6E"/>
    <w:rsid w:val="00895E2B"/>
    <w:rsid w:val="008E496D"/>
    <w:rsid w:val="00942692"/>
    <w:rsid w:val="009D3F41"/>
    <w:rsid w:val="00A06FD7"/>
    <w:rsid w:val="00A1269E"/>
    <w:rsid w:val="00A163A9"/>
    <w:rsid w:val="00BB20E2"/>
    <w:rsid w:val="00BB3C8C"/>
    <w:rsid w:val="00BE2F24"/>
    <w:rsid w:val="00D867A5"/>
    <w:rsid w:val="00E34168"/>
    <w:rsid w:val="00E6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F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20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5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28"/>
  </w:style>
  <w:style w:type="paragraph" w:styleId="Footer">
    <w:name w:val="footer"/>
    <w:basedOn w:val="Normal"/>
    <w:link w:val="FooterChar"/>
    <w:uiPriority w:val="99"/>
    <w:unhideWhenUsed/>
    <w:rsid w:val="007C5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28"/>
  </w:style>
  <w:style w:type="character" w:styleId="Hyperlink">
    <w:name w:val="Hyperlink"/>
    <w:rsid w:val="007C5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F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20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5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28"/>
  </w:style>
  <w:style w:type="paragraph" w:styleId="Footer">
    <w:name w:val="footer"/>
    <w:basedOn w:val="Normal"/>
    <w:link w:val="FooterChar"/>
    <w:uiPriority w:val="99"/>
    <w:unhideWhenUsed/>
    <w:rsid w:val="007C5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28"/>
  </w:style>
  <w:style w:type="character" w:styleId="Hyperlink">
    <w:name w:val="Hyperlink"/>
    <w:rsid w:val="007C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3.png"/><Relationship Id="rId4" Type="http://schemas.openxmlformats.org/officeDocument/2006/relationships/hyperlink" Target="http://www.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2012-06-05T16:42:00Z</cp:lastPrinted>
  <dcterms:created xsi:type="dcterms:W3CDTF">2012-06-05T16:25:00Z</dcterms:created>
  <dcterms:modified xsi:type="dcterms:W3CDTF">2012-06-05T17:33:00Z</dcterms:modified>
</cp:coreProperties>
</file>