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E14A5E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Spencer Collins – Easley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0B4139">
        <w:rPr>
          <w:rFonts w:ascii="Arial" w:hAnsi="Arial" w:cs="Arial"/>
          <w:b/>
          <w:i/>
          <w:sz w:val="48"/>
          <w:szCs w:val="72"/>
        </w:rPr>
        <w:t>South</w:t>
      </w:r>
      <w:r w:rsidR="001554F5">
        <w:rPr>
          <w:rFonts w:ascii="Arial" w:hAnsi="Arial" w:cs="Arial"/>
          <w:b/>
          <w:i/>
          <w:sz w:val="48"/>
          <w:szCs w:val="72"/>
        </w:rPr>
        <w:t xml:space="preserve">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E14A5E">
        <w:rPr>
          <w:rFonts w:ascii="Century Gothic" w:hAnsi="Century Gothic" w:cs="Times New Roman"/>
          <w:sz w:val="24"/>
          <w:szCs w:val="20"/>
        </w:rPr>
        <w:t xml:space="preserve">Easley High School’s Spencer Collins </w:t>
      </w:r>
      <w:r w:rsidR="00CA7AAC">
        <w:rPr>
          <w:rFonts w:ascii="Century Gothic" w:hAnsi="Century Gothic" w:cs="Times New Roman"/>
          <w:sz w:val="24"/>
          <w:szCs w:val="20"/>
        </w:rPr>
        <w:t xml:space="preserve">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 xml:space="preserve">ool basketball player in </w:t>
      </w:r>
      <w:r w:rsidR="000B4139">
        <w:rPr>
          <w:rFonts w:ascii="Century Gothic" w:hAnsi="Century Gothic" w:cs="Times New Roman"/>
          <w:sz w:val="24"/>
          <w:szCs w:val="20"/>
        </w:rPr>
        <w:t xml:space="preserve">South </w:t>
      </w:r>
      <w:r w:rsidR="001554F5">
        <w:rPr>
          <w:rFonts w:ascii="Century Gothic" w:hAnsi="Century Gothic" w:cs="Times New Roman"/>
          <w:sz w:val="24"/>
          <w:szCs w:val="20"/>
        </w:rPr>
        <w:t>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E14A5E">
        <w:rPr>
          <w:rFonts w:ascii="Century Gothic" w:hAnsi="Century Gothic" w:cs="Times New Roman"/>
          <w:sz w:val="24"/>
          <w:szCs w:val="20"/>
        </w:rPr>
        <w:t>Collins scored 29 points to lead Easley to a 76-64 win over Wren while scoring 33 points in a win over T.L. Hanna to eclipse 1,500 career points</w:t>
      </w:r>
      <w:bookmarkStart w:id="0" w:name="_GoBack"/>
      <w:bookmarkEnd w:id="0"/>
      <w:r w:rsidR="00D84CEA">
        <w:rPr>
          <w:rFonts w:ascii="Century Gothic" w:hAnsi="Century Gothic" w:cs="Times New Roman"/>
          <w:sz w:val="24"/>
          <w:szCs w:val="20"/>
        </w:rPr>
        <w:t>.</w:t>
      </w:r>
      <w:r w:rsidR="00FA53CF">
        <w:rPr>
          <w:rFonts w:ascii="Century Gothic" w:hAnsi="Century Gothic" w:cs="Times New Roman"/>
          <w:sz w:val="24"/>
          <w:szCs w:val="20"/>
        </w:rPr>
        <w:t xml:space="preserve"> 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448" w:type="dxa"/>
        <w:tblLook w:val="01E0" w:firstRow="1" w:lastRow="1" w:firstColumn="1" w:lastColumn="1" w:noHBand="0" w:noVBand="0"/>
      </w:tblPr>
      <w:tblGrid>
        <w:gridCol w:w="4686"/>
        <w:gridCol w:w="3792"/>
        <w:gridCol w:w="4698"/>
        <w:gridCol w:w="4272"/>
      </w:tblGrid>
      <w:tr w:rsidR="007A26AE" w:rsidRPr="002C6BBB" w:rsidTr="007A26AE">
        <w:tc>
          <w:tcPr>
            <w:tcW w:w="4686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61F49B" wp14:editId="45F1B41A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7A26AE" w:rsidRPr="00854414" w:rsidRDefault="007A26A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272" w:type="dxa"/>
            <w:shd w:val="clear" w:color="auto" w:fill="auto"/>
          </w:tcPr>
          <w:p w:rsidR="007A26AE" w:rsidRPr="002C6BBB" w:rsidRDefault="007A26A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B4139"/>
    <w:rsid w:val="000C1F68"/>
    <w:rsid w:val="001150E9"/>
    <w:rsid w:val="001554F5"/>
    <w:rsid w:val="00194223"/>
    <w:rsid w:val="001A36E6"/>
    <w:rsid w:val="002446BA"/>
    <w:rsid w:val="00263996"/>
    <w:rsid w:val="00294699"/>
    <w:rsid w:val="002A6B02"/>
    <w:rsid w:val="002C6BBB"/>
    <w:rsid w:val="002E74E1"/>
    <w:rsid w:val="0032059D"/>
    <w:rsid w:val="003659A7"/>
    <w:rsid w:val="003A72C4"/>
    <w:rsid w:val="00433BC4"/>
    <w:rsid w:val="004430D2"/>
    <w:rsid w:val="00451A54"/>
    <w:rsid w:val="004829DF"/>
    <w:rsid w:val="00493E51"/>
    <w:rsid w:val="00510B93"/>
    <w:rsid w:val="00527166"/>
    <w:rsid w:val="005441AA"/>
    <w:rsid w:val="005953BF"/>
    <w:rsid w:val="005E0D07"/>
    <w:rsid w:val="0062086A"/>
    <w:rsid w:val="00625EE3"/>
    <w:rsid w:val="0063399C"/>
    <w:rsid w:val="00640E83"/>
    <w:rsid w:val="00662D55"/>
    <w:rsid w:val="00690751"/>
    <w:rsid w:val="006912B6"/>
    <w:rsid w:val="00725C79"/>
    <w:rsid w:val="00726059"/>
    <w:rsid w:val="00726934"/>
    <w:rsid w:val="00780559"/>
    <w:rsid w:val="007807BF"/>
    <w:rsid w:val="007916C4"/>
    <w:rsid w:val="007A26AE"/>
    <w:rsid w:val="007A4E59"/>
    <w:rsid w:val="007B40FA"/>
    <w:rsid w:val="007B5950"/>
    <w:rsid w:val="007D7FC4"/>
    <w:rsid w:val="007E65F0"/>
    <w:rsid w:val="008258FC"/>
    <w:rsid w:val="00890991"/>
    <w:rsid w:val="008D1609"/>
    <w:rsid w:val="009003D9"/>
    <w:rsid w:val="00943E14"/>
    <w:rsid w:val="00950915"/>
    <w:rsid w:val="009A7C65"/>
    <w:rsid w:val="009E5AAA"/>
    <w:rsid w:val="009F5181"/>
    <w:rsid w:val="00A1196C"/>
    <w:rsid w:val="00AB296E"/>
    <w:rsid w:val="00B54B8A"/>
    <w:rsid w:val="00B95851"/>
    <w:rsid w:val="00BA5FDB"/>
    <w:rsid w:val="00BA74AA"/>
    <w:rsid w:val="00BC0544"/>
    <w:rsid w:val="00C525E3"/>
    <w:rsid w:val="00C57976"/>
    <w:rsid w:val="00C6680C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84CEA"/>
    <w:rsid w:val="00D978FE"/>
    <w:rsid w:val="00DA6165"/>
    <w:rsid w:val="00E14A5E"/>
    <w:rsid w:val="00E744C1"/>
    <w:rsid w:val="00ED16AC"/>
    <w:rsid w:val="00F009EB"/>
    <w:rsid w:val="00F30132"/>
    <w:rsid w:val="00F844A4"/>
    <w:rsid w:val="00FA53CF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1B528-8E3D-4ECA-8B65-EFCA4B3B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2012-02-01T17:50:00Z</cp:lastPrinted>
  <dcterms:created xsi:type="dcterms:W3CDTF">2012-02-01T17:51:00Z</dcterms:created>
  <dcterms:modified xsi:type="dcterms:W3CDTF">2012-02-01T17:52:00Z</dcterms:modified>
</cp:coreProperties>
</file>