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E00D3D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Alec Jewell – West Port</w:t>
      </w:r>
      <w:r w:rsidR="00EF50A4">
        <w:rPr>
          <w:rFonts w:ascii="Arial" w:hAnsi="Arial" w:cs="Arial"/>
          <w:b/>
          <w:i/>
          <w:sz w:val="56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E00D3D">
        <w:rPr>
          <w:rFonts w:ascii="Century Gothic" w:hAnsi="Century Gothic" w:cs="Times New Roman"/>
          <w:sz w:val="24"/>
          <w:szCs w:val="20"/>
        </w:rPr>
        <w:t>West Port’s Alec Jewell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E00D3D">
        <w:rPr>
          <w:rFonts w:ascii="Century Gothic" w:hAnsi="Century Gothic" w:cs="Times New Roman"/>
          <w:sz w:val="24"/>
          <w:szCs w:val="20"/>
        </w:rPr>
        <w:t xml:space="preserve"> Jewell scored 30 points and collected nine rebounds to lead West Port to a 66-52 win over Winter Springs at the 2011 KSA Holiday Classic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57976"/>
    <w:rsid w:val="00CD6C81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2012-01-06T19:07:00Z</cp:lastPrinted>
  <dcterms:created xsi:type="dcterms:W3CDTF">2012-01-06T19:08:00Z</dcterms:created>
  <dcterms:modified xsi:type="dcterms:W3CDTF">2012-01-06T19:09:00Z</dcterms:modified>
</cp:coreProperties>
</file>