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32BA9" w14:textId="4E5D57CB" w:rsidR="00F8708E" w:rsidRPr="00223F0B" w:rsidRDefault="0048425C" w:rsidP="00E4088D">
      <w:pPr>
        <w:jc w:val="center"/>
        <w:rPr>
          <w:b/>
        </w:rPr>
      </w:pPr>
      <w:r w:rsidRPr="00223F0B">
        <w:rPr>
          <w:b/>
        </w:rPr>
        <w:t xml:space="preserve">Content and Distribution </w:t>
      </w:r>
      <w:r w:rsidR="00A72CD3" w:rsidRPr="00223F0B">
        <w:rPr>
          <w:b/>
        </w:rPr>
        <w:t xml:space="preserve">Agreement </w:t>
      </w:r>
    </w:p>
    <w:p w14:paraId="1E832BAA" w14:textId="77777777" w:rsidR="00F8708E" w:rsidRPr="00223F0B" w:rsidRDefault="00F8708E"/>
    <w:p w14:paraId="1E832BAB" w14:textId="77FA28A4" w:rsidR="00F8708E" w:rsidRPr="00223F0B" w:rsidRDefault="00A72CD3">
      <w:r w:rsidRPr="00223F0B">
        <w:t>This Agreement (th</w:t>
      </w:r>
      <w:r w:rsidR="00736DC7" w:rsidRPr="00223F0B">
        <w:t>e</w:t>
      </w:r>
      <w:r w:rsidRPr="00223F0B">
        <w:t xml:space="preserve"> “Agreement”) is entered into by and between Gow </w:t>
      </w:r>
      <w:r w:rsidR="00785731">
        <w:t>Media</w:t>
      </w:r>
      <w:r w:rsidRPr="00223F0B">
        <w:t xml:space="preserve">, L.L.C, a Texas limited liability company </w:t>
      </w:r>
      <w:r w:rsidR="00D53EA9" w:rsidRPr="00223F0B">
        <w:t xml:space="preserve">d/b/a </w:t>
      </w:r>
      <w:r w:rsidR="00B504C5">
        <w:t>SB NATION RADIO (“SBR</w:t>
      </w:r>
      <w:r w:rsidR="00D53EA9" w:rsidRPr="00223F0B">
        <w:t>”</w:t>
      </w:r>
      <w:r w:rsidR="008734C9">
        <w:t xml:space="preserve">), </w:t>
      </w:r>
      <w:r w:rsidR="007D0678">
        <w:t>TUFF MEDIA</w:t>
      </w:r>
      <w:r w:rsidR="008734C9">
        <w:t xml:space="preserve"> NETWORK (TMN)</w:t>
      </w:r>
      <w:r w:rsidR="00E34EAA" w:rsidRPr="00223F0B">
        <w:t xml:space="preserve">, and their representatives responsible for executing the duties and obligations of this Agreement, </w:t>
      </w:r>
      <w:r w:rsidRPr="00223F0B">
        <w:t>are hereinafter occasionally referred to</w:t>
      </w:r>
      <w:r w:rsidR="00123744" w:rsidRPr="00223F0B">
        <w:t xml:space="preserve"> </w:t>
      </w:r>
      <w:r w:rsidR="001F0887" w:rsidRPr="00223F0B">
        <w:t>individually or col</w:t>
      </w:r>
      <w:r w:rsidR="00123744" w:rsidRPr="00223F0B">
        <w:t>lectively,</w:t>
      </w:r>
      <w:r w:rsidRPr="00223F0B">
        <w:t xml:space="preserve"> as</w:t>
      </w:r>
      <w:r w:rsidR="00123744" w:rsidRPr="00223F0B">
        <w:t xml:space="preserve"> “the Party” or</w:t>
      </w:r>
      <w:r w:rsidRPr="00223F0B">
        <w:t xml:space="preserve"> “the Parties”</w:t>
      </w:r>
      <w:r w:rsidR="00D04B17" w:rsidRPr="00223F0B">
        <w:t>,</w:t>
      </w:r>
      <w:r w:rsidR="00A03F9E" w:rsidRPr="00223F0B">
        <w:t xml:space="preserve"> as appropriate</w:t>
      </w:r>
      <w:r w:rsidR="00D53EA9" w:rsidRPr="00223F0B">
        <w:t>.</w:t>
      </w:r>
      <w:r w:rsidR="00123744" w:rsidRPr="00223F0B">
        <w:t xml:space="preserve"> </w:t>
      </w:r>
      <w:r w:rsidRPr="00223F0B">
        <w:t xml:space="preserve"> </w:t>
      </w:r>
    </w:p>
    <w:p w14:paraId="1E832BAC" w14:textId="77777777" w:rsidR="00F8708E" w:rsidRPr="00223F0B" w:rsidRDefault="00F8708E"/>
    <w:p w14:paraId="1E832BAD" w14:textId="77777777" w:rsidR="00F8708E" w:rsidRPr="00223F0B" w:rsidRDefault="00A72CD3" w:rsidP="00E4088D">
      <w:pPr>
        <w:spacing w:after="200"/>
        <w:jc w:val="center"/>
      </w:pPr>
      <w:r w:rsidRPr="00223F0B">
        <w:rPr>
          <w:b/>
        </w:rPr>
        <w:t>RECITALS:</w:t>
      </w:r>
    </w:p>
    <w:p w14:paraId="1E832BAE" w14:textId="4F123D3B" w:rsidR="00F8708E" w:rsidRPr="00223F0B" w:rsidRDefault="001F0887" w:rsidP="00E4088D">
      <w:pPr>
        <w:numPr>
          <w:ilvl w:val="0"/>
          <w:numId w:val="34"/>
        </w:numPr>
        <w:spacing w:after="200" w:line="276" w:lineRule="auto"/>
        <w:ind w:left="0" w:firstLine="720"/>
        <w:jc w:val="both"/>
      </w:pPr>
      <w:r w:rsidRPr="00223F0B">
        <w:t>Gow</w:t>
      </w:r>
      <w:r w:rsidR="00A72CD3" w:rsidRPr="00223F0B">
        <w:t xml:space="preserve"> </w:t>
      </w:r>
      <w:r w:rsidR="0070060D">
        <w:t>Media</w:t>
      </w:r>
      <w:r w:rsidR="00D53EA9" w:rsidRPr="00223F0B">
        <w:t xml:space="preserve">, L.L.C. </w:t>
      </w:r>
      <w:r w:rsidR="00A72CD3" w:rsidRPr="00223F0B">
        <w:t>owns and operates a sports radio network currently known as “</w:t>
      </w:r>
      <w:r w:rsidR="00B504C5">
        <w:t>The Sports Flash</w:t>
      </w:r>
      <w:r w:rsidR="00A72CD3" w:rsidRPr="00223F0B">
        <w:t>”</w:t>
      </w:r>
      <w:r w:rsidR="00B504C5">
        <w:t xml:space="preserve"> Radio Network</w:t>
      </w:r>
      <w:r w:rsidR="00A72CD3" w:rsidRPr="00223F0B">
        <w:t xml:space="preserve"> that is broadcasted nationally on various </w:t>
      </w:r>
      <w:r w:rsidR="003F7F94">
        <w:t xml:space="preserve">terrestrial radio </w:t>
      </w:r>
      <w:r w:rsidR="00A72CD3" w:rsidRPr="00223F0B">
        <w:t>station affiliates throughout the country</w:t>
      </w:r>
      <w:r w:rsidR="00B504C5">
        <w:t xml:space="preserve"> (the “</w:t>
      </w:r>
      <w:r w:rsidR="00B504C5" w:rsidRPr="00B504C5">
        <w:rPr>
          <w:u w:val="single"/>
        </w:rPr>
        <w:t>NETWORK</w:t>
      </w:r>
      <w:r w:rsidR="00B504C5">
        <w:t>”).  “</w:t>
      </w:r>
    </w:p>
    <w:p w14:paraId="2BA37942" w14:textId="02FC5484" w:rsidR="00B504C5" w:rsidRPr="00B504C5" w:rsidRDefault="008734C9" w:rsidP="00D43016">
      <w:pPr>
        <w:numPr>
          <w:ilvl w:val="0"/>
          <w:numId w:val="34"/>
        </w:numPr>
        <w:spacing w:after="200" w:line="276" w:lineRule="auto"/>
        <w:ind w:left="0" w:firstLine="720"/>
        <w:jc w:val="both"/>
        <w:rPr>
          <w:b/>
          <w:color w:val="000000"/>
        </w:rPr>
      </w:pPr>
      <w:r>
        <w:t>TUF MEDIA NETWORK (TMN) is a media management agency that specializes in fitness, performance, nutrition, and health media management</w:t>
      </w:r>
      <w:r w:rsidR="00FE093F">
        <w:t xml:space="preserve">.  </w:t>
      </w:r>
      <w:r>
        <w:t xml:space="preserve">TMN also specializes in developing and producing lifestyle radio programs.  </w:t>
      </w:r>
    </w:p>
    <w:p w14:paraId="1E832BB1" w14:textId="77777777" w:rsidR="00F8708E" w:rsidRPr="00223F0B" w:rsidRDefault="00A72CD3" w:rsidP="009E5AB3">
      <w:pPr>
        <w:spacing w:after="200"/>
        <w:jc w:val="center"/>
        <w:rPr>
          <w:b/>
          <w:color w:val="000000"/>
        </w:rPr>
      </w:pPr>
      <w:r w:rsidRPr="00223F0B">
        <w:rPr>
          <w:b/>
          <w:color w:val="000000"/>
        </w:rPr>
        <w:t>AGREEMENT:</w:t>
      </w:r>
    </w:p>
    <w:p w14:paraId="1E832BB2" w14:textId="438EBDA7" w:rsidR="00F8708E" w:rsidRPr="00223F0B" w:rsidRDefault="00D53EA9" w:rsidP="00D53EA9">
      <w:pPr>
        <w:spacing w:after="200"/>
        <w:jc w:val="both"/>
      </w:pPr>
      <w:r w:rsidRPr="00223F0B">
        <w:rPr>
          <w:color w:val="000000"/>
        </w:rPr>
        <w:t>T</w:t>
      </w:r>
      <w:r w:rsidR="00A72CD3" w:rsidRPr="00223F0B">
        <w:rPr>
          <w:color w:val="000000"/>
        </w:rPr>
        <w:t>he Parties hereby agree as follows:</w:t>
      </w:r>
    </w:p>
    <w:p w14:paraId="5F1935EA" w14:textId="7CB5A4CF" w:rsidR="00FE093F" w:rsidRDefault="0039709B" w:rsidP="009E5AB3">
      <w:pPr>
        <w:numPr>
          <w:ilvl w:val="0"/>
          <w:numId w:val="35"/>
        </w:numPr>
        <w:spacing w:after="200" w:line="276" w:lineRule="auto"/>
        <w:ind w:left="0" w:firstLine="720"/>
        <w:jc w:val="both"/>
      </w:pPr>
      <w:r>
        <w:rPr>
          <w:u w:val="single"/>
        </w:rPr>
        <w:t>TMN’S</w:t>
      </w:r>
      <w:r w:rsidR="00FE093F">
        <w:rPr>
          <w:u w:val="single"/>
        </w:rPr>
        <w:t xml:space="preserve"> </w:t>
      </w:r>
      <w:r w:rsidR="00A72CD3" w:rsidRPr="00223F0B">
        <w:rPr>
          <w:u w:val="single"/>
        </w:rPr>
        <w:t>Duties and Obligations</w:t>
      </w:r>
      <w:r w:rsidR="00A72CD3" w:rsidRPr="00223F0B">
        <w:t>.  During the Term of this Agreement, as hereinafter defined,</w:t>
      </w:r>
      <w:r>
        <w:t xml:space="preserve"> TMN</w:t>
      </w:r>
      <w:r w:rsidR="00204A12">
        <w:t xml:space="preserve"> extends to SBR a free </w:t>
      </w:r>
      <w:r>
        <w:t xml:space="preserve">license to use the TMN </w:t>
      </w:r>
      <w:r w:rsidR="004B590B">
        <w:t>brand name and all associated materials in the production, m</w:t>
      </w:r>
      <w:r>
        <w:t>arketing, and airing of the TMN “Fit Tip” of the Day.</w:t>
      </w:r>
      <w:r w:rsidR="004B590B">
        <w:t xml:space="preserve">  </w:t>
      </w:r>
    </w:p>
    <w:p w14:paraId="13C5087A" w14:textId="1DE2FD1C" w:rsidR="00C143B4" w:rsidRDefault="00A404FF" w:rsidP="00D04B17">
      <w:pPr>
        <w:numPr>
          <w:ilvl w:val="1"/>
          <w:numId w:val="35"/>
        </w:numPr>
        <w:spacing w:after="200" w:line="276" w:lineRule="auto"/>
      </w:pPr>
      <w:r>
        <w:t>TMN</w:t>
      </w:r>
      <w:r w:rsidR="00785731">
        <w:t xml:space="preserve"> agrees the NETWORK has the right to market the Content Feature to radio stations and potential advertisers nationwide;</w:t>
      </w:r>
    </w:p>
    <w:p w14:paraId="1E832BB6" w14:textId="0D372D95" w:rsidR="00F8708E" w:rsidRDefault="00A404FF" w:rsidP="009E5AB3">
      <w:pPr>
        <w:numPr>
          <w:ilvl w:val="1"/>
          <w:numId w:val="35"/>
        </w:numPr>
        <w:spacing w:after="200" w:line="276" w:lineRule="auto"/>
        <w:jc w:val="both"/>
      </w:pPr>
      <w:r>
        <w:t>TMN</w:t>
      </w:r>
      <w:r w:rsidR="00405D73">
        <w:t xml:space="preserve"> agrees to extend the free-license to use the </w:t>
      </w:r>
      <w:r>
        <w:t xml:space="preserve">TMN </w:t>
      </w:r>
      <w:r w:rsidR="00405D73">
        <w:t>brand name and all associated materials throughout the life of this agreement;</w:t>
      </w:r>
    </w:p>
    <w:p w14:paraId="09C3D0D6" w14:textId="5BF10F45" w:rsidR="003F7F94" w:rsidRPr="00223F0B" w:rsidRDefault="00A404FF" w:rsidP="009E5AB3">
      <w:pPr>
        <w:numPr>
          <w:ilvl w:val="1"/>
          <w:numId w:val="35"/>
        </w:numPr>
        <w:spacing w:after="200" w:line="276" w:lineRule="auto"/>
        <w:jc w:val="both"/>
      </w:pPr>
      <w:r>
        <w:t>TMN</w:t>
      </w:r>
      <w:r w:rsidR="003F7F94">
        <w:t xml:space="preserve"> agrees to the revenue-sharing agreement as defined herein;</w:t>
      </w:r>
    </w:p>
    <w:p w14:paraId="1E832BB7" w14:textId="3DE2C3A4" w:rsidR="00F8708E" w:rsidRPr="00223F0B" w:rsidRDefault="00A404FF" w:rsidP="009E5AB3">
      <w:pPr>
        <w:numPr>
          <w:ilvl w:val="1"/>
          <w:numId w:val="35"/>
        </w:numPr>
        <w:spacing w:after="200" w:line="276" w:lineRule="auto"/>
        <w:jc w:val="both"/>
      </w:pPr>
      <w:r>
        <w:t>TMN</w:t>
      </w:r>
      <w:r w:rsidR="00785731">
        <w:t xml:space="preserve"> </w:t>
      </w:r>
      <w:r w:rsidR="00A72CD3" w:rsidRPr="00223F0B">
        <w:t>agrees</w:t>
      </w:r>
      <w:r w:rsidR="00A03F9E" w:rsidRPr="00223F0B">
        <w:t xml:space="preserve"> that </w:t>
      </w:r>
      <w:r w:rsidR="00D53EA9" w:rsidRPr="00223F0B">
        <w:t xml:space="preserve">the program </w:t>
      </w:r>
      <w:r w:rsidR="00A03F9E" w:rsidRPr="00223F0B">
        <w:t>shall</w:t>
      </w:r>
      <w:r w:rsidR="00A72CD3" w:rsidRPr="00223F0B">
        <w:t xml:space="preserve"> comply with all provisions of the Communications Act of 1934, and the rules and regulations of the Federal Communications Commission.  </w:t>
      </w:r>
    </w:p>
    <w:p w14:paraId="1E832BB9" w14:textId="2D52EAB5" w:rsidR="00F8708E" w:rsidRPr="00204A12" w:rsidRDefault="00405D73" w:rsidP="00204A12">
      <w:pPr>
        <w:pStyle w:val="ListParagraph"/>
        <w:numPr>
          <w:ilvl w:val="0"/>
          <w:numId w:val="35"/>
        </w:numPr>
        <w:spacing w:after="200" w:line="276" w:lineRule="auto"/>
        <w:jc w:val="both"/>
        <w:rPr>
          <w:u w:val="single"/>
        </w:rPr>
      </w:pPr>
      <w:r w:rsidRPr="00204A12">
        <w:rPr>
          <w:u w:val="single"/>
        </w:rPr>
        <w:t>SBR</w:t>
      </w:r>
      <w:r w:rsidR="00D53EA9" w:rsidRPr="00204A12">
        <w:rPr>
          <w:u w:val="single"/>
        </w:rPr>
        <w:t>’s</w:t>
      </w:r>
      <w:r w:rsidR="00A72CD3" w:rsidRPr="00204A12">
        <w:rPr>
          <w:u w:val="single"/>
        </w:rPr>
        <w:t xml:space="preserve"> Duties and O</w:t>
      </w:r>
      <w:r w:rsidR="00D53EA9" w:rsidRPr="00204A12">
        <w:rPr>
          <w:u w:val="single"/>
        </w:rPr>
        <w:t>b</w:t>
      </w:r>
      <w:r w:rsidR="00A72CD3" w:rsidRPr="00204A12">
        <w:rPr>
          <w:u w:val="single"/>
        </w:rPr>
        <w:t>ligations.</w:t>
      </w:r>
      <w:r w:rsidR="00A72CD3" w:rsidRPr="00223F0B">
        <w:t xml:space="preserve">   During the Term of this Agreement,</w:t>
      </w:r>
      <w:r w:rsidR="00D53EA9" w:rsidRPr="00223F0B">
        <w:t xml:space="preserve"> as hereinafter defined, </w:t>
      </w:r>
      <w:r>
        <w:t>SBR</w:t>
      </w:r>
      <w:r w:rsidR="00A72CD3" w:rsidRPr="00223F0B">
        <w:t xml:space="preserve"> </w:t>
      </w:r>
      <w:r>
        <w:t>will produce, distribute, and market the content feature</w:t>
      </w:r>
      <w:r w:rsidR="00A72CD3" w:rsidRPr="00223F0B">
        <w:t xml:space="preserve"> u</w:t>
      </w:r>
      <w:r w:rsidR="0070060D">
        <w:t>nder the following arrangement;</w:t>
      </w:r>
    </w:p>
    <w:p w14:paraId="7AF152F1" w14:textId="3B7D2639" w:rsidR="00E36BFB" w:rsidRDefault="00405D73" w:rsidP="00627C2B">
      <w:pPr>
        <w:numPr>
          <w:ilvl w:val="1"/>
          <w:numId w:val="35"/>
        </w:numPr>
        <w:spacing w:after="200" w:line="276" w:lineRule="auto"/>
        <w:jc w:val="both"/>
      </w:pPr>
      <w:r>
        <w:t>SBR</w:t>
      </w:r>
      <w:r w:rsidR="0070060D">
        <w:t xml:space="preserve"> will produce and distribute the content feature on behalf of </w:t>
      </w:r>
      <w:r w:rsidR="00557E17">
        <w:t>TMN</w:t>
      </w:r>
      <w:r w:rsidR="00E36BFB">
        <w:t>, with the assistance of</w:t>
      </w:r>
      <w:r w:rsidR="00557E17">
        <w:t xml:space="preserve"> TMN</w:t>
      </w:r>
      <w:r w:rsidR="00E36BFB">
        <w:t xml:space="preserve"> employees (anchors)</w:t>
      </w:r>
      <w:r w:rsidR="0070060D">
        <w:t>;</w:t>
      </w:r>
    </w:p>
    <w:p w14:paraId="1E832BBE" w14:textId="721D4774" w:rsidR="00F8708E" w:rsidRDefault="00405D73" w:rsidP="00E36BFB">
      <w:pPr>
        <w:numPr>
          <w:ilvl w:val="1"/>
          <w:numId w:val="35"/>
        </w:numPr>
        <w:spacing w:after="200" w:line="276" w:lineRule="auto"/>
        <w:jc w:val="both"/>
      </w:pPr>
      <w:r>
        <w:t xml:space="preserve"> </w:t>
      </w:r>
      <w:r w:rsidR="0070060D">
        <w:t xml:space="preserve">SBR will host </w:t>
      </w:r>
      <w:r w:rsidR="00E36BFB">
        <w:t xml:space="preserve">content on its servers for distribution to NETWORK affiliates; </w:t>
      </w:r>
    </w:p>
    <w:p w14:paraId="0E4C008F" w14:textId="1D853EE1" w:rsidR="00457361" w:rsidRDefault="00457361" w:rsidP="00E36BFB">
      <w:pPr>
        <w:numPr>
          <w:ilvl w:val="1"/>
          <w:numId w:val="35"/>
        </w:numPr>
        <w:spacing w:after="200" w:line="276" w:lineRule="auto"/>
        <w:jc w:val="both"/>
      </w:pPr>
      <w:r>
        <w:lastRenderedPageBreak/>
        <w:t>SBR or its advertising represe</w:t>
      </w:r>
      <w:r w:rsidR="003F7F94">
        <w:t xml:space="preserve">ntatives will sell </w:t>
      </w:r>
      <w:r>
        <w:t xml:space="preserve">advertising units, sponsorships, or segments on behalf </w:t>
      </w:r>
      <w:r w:rsidR="003F7F94">
        <w:t xml:space="preserve">of </w:t>
      </w:r>
      <w:r w:rsidR="00557E17">
        <w:t xml:space="preserve">TMN </w:t>
      </w:r>
      <w:r>
        <w:t>for the Content Feature;</w:t>
      </w:r>
    </w:p>
    <w:p w14:paraId="684B1A9C" w14:textId="0A75FC1F" w:rsidR="00E36BFB" w:rsidRPr="0039709B" w:rsidRDefault="00557E17" w:rsidP="00E36BFB">
      <w:pPr>
        <w:numPr>
          <w:ilvl w:val="1"/>
          <w:numId w:val="35"/>
        </w:numPr>
        <w:spacing w:after="200" w:line="276" w:lineRule="auto"/>
        <w:jc w:val="both"/>
        <w:rPr>
          <w:highlight w:val="yellow"/>
        </w:rPr>
      </w:pPr>
      <w:r>
        <w:t>SBR agrees to abide by TMN</w:t>
      </w:r>
      <w:r w:rsidR="00E36BFB">
        <w:t xml:space="preserve">’s advertising policies, which includes </w:t>
      </w:r>
      <w:r w:rsidR="00835E3E">
        <w:t>restrictions on accepting advertising from</w:t>
      </w:r>
      <w:r>
        <w:t xml:space="preserve"> certain advertisers that conflict </w:t>
      </w:r>
      <w:r w:rsidR="0039709B">
        <w:t xml:space="preserve">with the core values of TMN or its advertising partners.  </w:t>
      </w:r>
      <w:r w:rsidR="0039709B" w:rsidRPr="0039709B">
        <w:rPr>
          <w:highlight w:val="yellow"/>
        </w:rPr>
        <w:t>(HERE WE CAN SPECIFY SPECIFIC ADVERTISERS THAT YOU WANT TO RESTRICT AS ADVERTISING PARTNERS.)</w:t>
      </w:r>
    </w:p>
    <w:p w14:paraId="1E832BBF" w14:textId="412185FA" w:rsidR="00F8708E" w:rsidRDefault="00A72CD3" w:rsidP="009E5AB3">
      <w:pPr>
        <w:numPr>
          <w:ilvl w:val="0"/>
          <w:numId w:val="35"/>
        </w:numPr>
        <w:spacing w:after="200" w:line="276" w:lineRule="auto"/>
        <w:ind w:left="0" w:firstLine="720"/>
        <w:jc w:val="both"/>
      </w:pPr>
      <w:r w:rsidRPr="00223F0B">
        <w:rPr>
          <w:u w:val="single"/>
        </w:rPr>
        <w:t>Term</w:t>
      </w:r>
      <w:r w:rsidRPr="00223F0B">
        <w:t>.  Unless earlier terminated as provided herein, this</w:t>
      </w:r>
      <w:r w:rsidR="00E36BFB">
        <w:t xml:space="preserve"> Agr</w:t>
      </w:r>
      <w:r w:rsidR="00790545">
        <w:t>eement shall have a term that ranges from</w:t>
      </w:r>
      <w:r w:rsidR="00E36BFB">
        <w:t xml:space="preserve"> </w:t>
      </w:r>
      <w:r w:rsidR="00A404FF">
        <w:t xml:space="preserve">ONE </w:t>
      </w:r>
      <w:r w:rsidR="00790545">
        <w:t xml:space="preserve">MONTH to ONE YEAR </w:t>
      </w:r>
      <w:r w:rsidR="00A404FF">
        <w:t>FROM THE EXEUCTION OF THE AGREEMENT</w:t>
      </w:r>
      <w:r w:rsidR="00E36BFB">
        <w:t xml:space="preserve"> </w:t>
      </w:r>
      <w:r w:rsidRPr="00223F0B">
        <w:t>(the “Term” or the “Term of this Agr</w:t>
      </w:r>
      <w:r w:rsidR="00A404FF">
        <w:t xml:space="preserve">eement”) </w:t>
      </w:r>
      <w:r w:rsidR="00CD4BA8" w:rsidRPr="00223F0B">
        <w:t>beginning on</w:t>
      </w:r>
      <w:r w:rsidR="00E36BFB">
        <w:t xml:space="preserve"> </w:t>
      </w:r>
      <w:r w:rsidR="00A404FF" w:rsidRPr="00A404FF">
        <w:rPr>
          <w:highlight w:val="yellow"/>
        </w:rPr>
        <w:t xml:space="preserve">MONTH, DAY, </w:t>
      </w:r>
      <w:proofErr w:type="gramStart"/>
      <w:r w:rsidR="00A404FF" w:rsidRPr="00A404FF">
        <w:rPr>
          <w:highlight w:val="yellow"/>
        </w:rPr>
        <w:t>YEAR</w:t>
      </w:r>
      <w:proofErr w:type="gramEnd"/>
      <w:r w:rsidR="00A404FF">
        <w:t>.</w:t>
      </w:r>
    </w:p>
    <w:p w14:paraId="64A7A1F9" w14:textId="43863129" w:rsidR="00790545" w:rsidRDefault="00790545" w:rsidP="00790545">
      <w:pPr>
        <w:pStyle w:val="ListParagraph"/>
        <w:numPr>
          <w:ilvl w:val="1"/>
          <w:numId w:val="35"/>
        </w:numPr>
        <w:spacing w:after="200" w:line="276" w:lineRule="auto"/>
        <w:jc w:val="both"/>
      </w:pPr>
      <w:r>
        <w:t xml:space="preserve">NETWORK will </w:t>
      </w:r>
      <w:r w:rsidR="0031289C">
        <w:t>market the Content Feature to potential radio affiliates for a period of ONE MONTH from the execution of the agreement;</w:t>
      </w:r>
    </w:p>
    <w:p w14:paraId="0AFA6876" w14:textId="3EB4DCD9" w:rsidR="0031289C" w:rsidRDefault="0031289C" w:rsidP="00790545">
      <w:pPr>
        <w:pStyle w:val="ListParagraph"/>
        <w:numPr>
          <w:ilvl w:val="1"/>
          <w:numId w:val="35"/>
        </w:numPr>
        <w:spacing w:after="200" w:line="276" w:lineRule="auto"/>
        <w:jc w:val="both"/>
      </w:pPr>
      <w:r>
        <w:t xml:space="preserve">At the end of the ONE MONTH term, NETWORK will determine the viability </w:t>
      </w:r>
      <w:r w:rsidR="001243D3">
        <w:t>Content</w:t>
      </w:r>
      <w:r w:rsidR="005C584F">
        <w:t xml:space="preserve"> Feature as a marketing asset for both the NETWORK and TMN;</w:t>
      </w:r>
    </w:p>
    <w:p w14:paraId="7C32AA1C" w14:textId="3B89413B" w:rsidR="005C584F" w:rsidRPr="00790545" w:rsidRDefault="005C584F" w:rsidP="00790545">
      <w:pPr>
        <w:pStyle w:val="ListParagraph"/>
        <w:numPr>
          <w:ilvl w:val="1"/>
          <w:numId w:val="35"/>
        </w:numPr>
        <w:spacing w:after="200" w:line="276" w:lineRule="auto"/>
        <w:jc w:val="both"/>
      </w:pPr>
      <w:r>
        <w:t xml:space="preserve">If a NETWORK determines </w:t>
      </w:r>
      <w:bookmarkStart w:id="0" w:name="_GoBack"/>
      <w:bookmarkEnd w:id="0"/>
    </w:p>
    <w:p w14:paraId="7F9E5848" w14:textId="512EA8D6" w:rsidR="00767812" w:rsidRPr="003E0955" w:rsidRDefault="00D04B17" w:rsidP="00185CA9">
      <w:pPr>
        <w:numPr>
          <w:ilvl w:val="0"/>
          <w:numId w:val="35"/>
        </w:numPr>
        <w:spacing w:after="200" w:line="276" w:lineRule="auto"/>
        <w:ind w:left="0" w:firstLine="720"/>
        <w:jc w:val="both"/>
      </w:pPr>
      <w:r w:rsidRPr="003E0955">
        <w:rPr>
          <w:u w:val="single"/>
        </w:rPr>
        <w:t>Revenue Share:</w:t>
      </w:r>
      <w:r w:rsidR="00A72CD3" w:rsidRPr="003E0955">
        <w:t xml:space="preserve">  During the Term of this Agreement, </w:t>
      </w:r>
      <w:r w:rsidR="00767812" w:rsidRPr="003E0955">
        <w:t xml:space="preserve">the two Parties agree to share the </w:t>
      </w:r>
      <w:r w:rsidR="00F77851" w:rsidRPr="003E0955">
        <w:t>Net R</w:t>
      </w:r>
      <w:r w:rsidR="00767812" w:rsidRPr="003E0955">
        <w:t>evenue</w:t>
      </w:r>
      <w:r w:rsidR="00F77851" w:rsidRPr="003E0955">
        <w:t>, defined below,</w:t>
      </w:r>
      <w:r w:rsidR="00767812" w:rsidRPr="003E0955">
        <w:t xml:space="preserve"> generated as a result of this Agreement, under the following terms and conditions:</w:t>
      </w:r>
    </w:p>
    <w:p w14:paraId="64D3697B" w14:textId="7518063E" w:rsidR="00767812" w:rsidRPr="003E0955" w:rsidRDefault="00767812" w:rsidP="00767812">
      <w:pPr>
        <w:pStyle w:val="ListParagraph"/>
        <w:numPr>
          <w:ilvl w:val="1"/>
          <w:numId w:val="35"/>
        </w:numPr>
        <w:spacing w:after="200" w:line="276" w:lineRule="auto"/>
        <w:jc w:val="both"/>
      </w:pPr>
      <w:r w:rsidRPr="003E0955">
        <w:t xml:space="preserve">Net Revenue shall be defined as the following: </w:t>
      </w:r>
    </w:p>
    <w:p w14:paraId="462B7CC6" w14:textId="0DEF6613" w:rsidR="00767812" w:rsidRPr="003E0955" w:rsidRDefault="00767812" w:rsidP="00767812">
      <w:pPr>
        <w:pStyle w:val="ListParagraph"/>
        <w:numPr>
          <w:ilvl w:val="2"/>
          <w:numId w:val="35"/>
        </w:numPr>
        <w:spacing w:after="200" w:line="276" w:lineRule="auto"/>
        <w:jc w:val="both"/>
      </w:pPr>
      <w:r w:rsidRPr="003E0955">
        <w:t>Gross revenue less agency fees and sales commissions of any sponsorship, segment and</w:t>
      </w:r>
      <w:r w:rsidR="00405D73">
        <w:t xml:space="preserve"> advertising unit sales for the </w:t>
      </w:r>
      <w:r w:rsidR="001542EC">
        <w:t>Content Features</w:t>
      </w:r>
      <w:r w:rsidRPr="003E0955">
        <w:t xml:space="preserve">; </w:t>
      </w:r>
    </w:p>
    <w:p w14:paraId="2FACEABD" w14:textId="0462BA14" w:rsidR="00767812" w:rsidRPr="003E0955" w:rsidRDefault="00767812" w:rsidP="00767812">
      <w:pPr>
        <w:pStyle w:val="ListParagraph"/>
        <w:numPr>
          <w:ilvl w:val="2"/>
          <w:numId w:val="35"/>
        </w:numPr>
        <w:spacing w:after="200" w:line="276" w:lineRule="auto"/>
        <w:jc w:val="both"/>
      </w:pPr>
      <w:r w:rsidRPr="003E0955">
        <w:t xml:space="preserve">Provided however, if </w:t>
      </w:r>
      <w:r w:rsidR="006F5131">
        <w:t xml:space="preserve">sponsorships or </w:t>
      </w:r>
      <w:r w:rsidRPr="003E0955">
        <w:t xml:space="preserve">advertising units remain unsold, </w:t>
      </w:r>
      <w:r w:rsidR="00405D73">
        <w:t>SBR</w:t>
      </w:r>
      <w:r w:rsidRPr="003E0955">
        <w:t xml:space="preserve"> reserves the right to insert commercials of existing clients, and any revenue from such clients will not be included in the net re</w:t>
      </w:r>
      <w:r w:rsidR="00405D73">
        <w:t>venue share between the Parties;</w:t>
      </w:r>
    </w:p>
    <w:p w14:paraId="05E3616E" w14:textId="37C95935" w:rsidR="00767812" w:rsidRPr="003E0955" w:rsidRDefault="00767812" w:rsidP="00767812">
      <w:pPr>
        <w:pStyle w:val="ListParagraph"/>
        <w:numPr>
          <w:ilvl w:val="2"/>
          <w:numId w:val="35"/>
        </w:numPr>
        <w:spacing w:after="200" w:line="276" w:lineRule="auto"/>
        <w:jc w:val="both"/>
      </w:pPr>
      <w:r w:rsidRPr="003E0955">
        <w:t xml:space="preserve">Both Parties will work to sell the </w:t>
      </w:r>
      <w:r w:rsidR="00405D73">
        <w:t>Content Feature</w:t>
      </w:r>
      <w:r w:rsidRPr="003E0955">
        <w:t>,</w:t>
      </w:r>
      <w:r w:rsidR="00405D73">
        <w:t xml:space="preserve"> and will enlist current staff and other advertising representative fires </w:t>
      </w:r>
      <w:r w:rsidRPr="003E0955">
        <w:t xml:space="preserve">to </w:t>
      </w:r>
      <w:r w:rsidR="00F77851" w:rsidRPr="003E0955">
        <w:t xml:space="preserve">sell sponsorships, segments and advertising units for </w:t>
      </w:r>
      <w:r w:rsidR="00405D73">
        <w:t>the Content Feature;</w:t>
      </w:r>
      <w:r w:rsidRPr="003E0955">
        <w:t xml:space="preserve"> </w:t>
      </w:r>
    </w:p>
    <w:p w14:paraId="6708C572" w14:textId="79488B7B" w:rsidR="00767812" w:rsidRDefault="00E73B28" w:rsidP="00767812">
      <w:pPr>
        <w:pStyle w:val="ListParagraph"/>
        <w:numPr>
          <w:ilvl w:val="2"/>
          <w:numId w:val="35"/>
        </w:numPr>
        <w:spacing w:after="200" w:line="276" w:lineRule="auto"/>
        <w:jc w:val="both"/>
      </w:pPr>
      <w:r>
        <w:t>When advertising agreement is sold by SBR or one of its advertising representatives, t</w:t>
      </w:r>
      <w:r w:rsidR="00F77851" w:rsidRPr="003E0955">
        <w:t xml:space="preserve">he </w:t>
      </w:r>
      <w:r w:rsidR="00767812" w:rsidRPr="003E0955">
        <w:t xml:space="preserve">net revenue </w:t>
      </w:r>
      <w:r w:rsidR="00F77851" w:rsidRPr="003E0955">
        <w:t>eligible for sharing</w:t>
      </w:r>
      <w:r>
        <w:t>, as defined in (3.a.iii)</w:t>
      </w:r>
      <w:r w:rsidR="00F77851" w:rsidRPr="003E0955">
        <w:t xml:space="preserve"> </w:t>
      </w:r>
      <w:r w:rsidR="00767812" w:rsidRPr="003E0955">
        <w:t>will be divid</w:t>
      </w:r>
      <w:r>
        <w:t xml:space="preserve">ed with </w:t>
      </w:r>
      <w:r w:rsidR="00A404FF">
        <w:t>5</w:t>
      </w:r>
      <w:r>
        <w:t xml:space="preserve">0% allocated to SBR </w:t>
      </w:r>
      <w:r w:rsidR="00767812" w:rsidRPr="003E0955">
        <w:t>an</w:t>
      </w:r>
      <w:r>
        <w:t xml:space="preserve">d </w:t>
      </w:r>
      <w:r w:rsidR="00A404FF">
        <w:t>5</w:t>
      </w:r>
      <w:r>
        <w:t xml:space="preserve">0% allocated to </w:t>
      </w:r>
      <w:r w:rsidR="00A404FF">
        <w:t>TMN</w:t>
      </w:r>
      <w:r w:rsidR="00F77851" w:rsidRPr="003E0955">
        <w:t>.</w:t>
      </w:r>
      <w:r w:rsidR="00223F0B" w:rsidRPr="003E0955">
        <w:t xml:space="preserve">  The allocation of revenue will occur immediately </w:t>
      </w:r>
      <w:r w:rsidR="003F7F94">
        <w:t>upon collection of the proceeds;</w:t>
      </w:r>
    </w:p>
    <w:p w14:paraId="7E916729" w14:textId="61D13A74" w:rsidR="00E73B28" w:rsidRPr="003E0955" w:rsidRDefault="00E73B28" w:rsidP="00767812">
      <w:pPr>
        <w:pStyle w:val="ListParagraph"/>
        <w:numPr>
          <w:ilvl w:val="2"/>
          <w:numId w:val="35"/>
        </w:numPr>
        <w:spacing w:after="200" w:line="276" w:lineRule="auto"/>
        <w:jc w:val="both"/>
      </w:pPr>
      <w:r>
        <w:lastRenderedPageBreak/>
        <w:t xml:space="preserve">When advertising agreement is sold by </w:t>
      </w:r>
      <w:r w:rsidR="00E40AEE">
        <w:t xml:space="preserve">TMN </w:t>
      </w:r>
      <w:r>
        <w:t xml:space="preserve">or one of its advertising representatives, the net revenue eligible for sharing, as defined in (3.a.iii) will be divided with </w:t>
      </w:r>
      <w:r w:rsidR="00E40AEE">
        <w:t>5</w:t>
      </w:r>
      <w:r>
        <w:t xml:space="preserve">0% allocated to </w:t>
      </w:r>
      <w:r w:rsidR="00E40AEE">
        <w:t>TMN</w:t>
      </w:r>
      <w:r>
        <w:t xml:space="preserve"> and </w:t>
      </w:r>
      <w:r w:rsidR="00E40AEE">
        <w:t>5</w:t>
      </w:r>
      <w:r>
        <w:t>0% allocated to SBR.  The allocation of revenue will occur immediately upon collection of the proceeds</w:t>
      </w:r>
      <w:r w:rsidR="003F7F94">
        <w:t>;</w:t>
      </w:r>
    </w:p>
    <w:p w14:paraId="0B1EA8B8" w14:textId="72B257BF" w:rsidR="00F77851" w:rsidRPr="003E0955" w:rsidRDefault="00F77851" w:rsidP="00767812">
      <w:pPr>
        <w:pStyle w:val="ListParagraph"/>
        <w:numPr>
          <w:ilvl w:val="2"/>
          <w:numId w:val="35"/>
        </w:numPr>
        <w:spacing w:after="200" w:line="276" w:lineRule="auto"/>
        <w:jc w:val="both"/>
      </w:pPr>
      <w:r w:rsidRPr="003E0955">
        <w:t xml:space="preserve">The billing and collections procedures for the revenue generated by the Program will conform to the normal business practices of </w:t>
      </w:r>
      <w:r w:rsidR="00C814A9">
        <w:t>SBR and our advertising representatives</w:t>
      </w:r>
      <w:r w:rsidRPr="003E0955">
        <w:t xml:space="preserve">.  </w:t>
      </w:r>
    </w:p>
    <w:p w14:paraId="1E832BC1" w14:textId="32F67469" w:rsidR="00F8708E" w:rsidRPr="00223F0B" w:rsidRDefault="00A72CD3" w:rsidP="009E5AB3">
      <w:pPr>
        <w:numPr>
          <w:ilvl w:val="0"/>
          <w:numId w:val="35"/>
        </w:numPr>
        <w:spacing w:after="200" w:line="276" w:lineRule="auto"/>
        <w:jc w:val="both"/>
      </w:pPr>
      <w:r w:rsidRPr="00223F0B">
        <w:rPr>
          <w:u w:val="single"/>
        </w:rPr>
        <w:t>Termination</w:t>
      </w:r>
      <w:r w:rsidR="00D364E3" w:rsidRPr="00223F0B">
        <w:t xml:space="preserve">. </w:t>
      </w:r>
      <w:r w:rsidRPr="00223F0B">
        <w:t xml:space="preserve">This Agreement and </w:t>
      </w:r>
      <w:r w:rsidR="00D364E3" w:rsidRPr="00223F0B">
        <w:t>the parties’</w:t>
      </w:r>
      <w:r w:rsidRPr="00223F0B">
        <w:t xml:space="preserve"> rights and responsibilities hereunder, including all rights </w:t>
      </w:r>
      <w:r w:rsidR="001A07DE" w:rsidRPr="00223F0B">
        <w:t>and</w:t>
      </w:r>
      <w:r w:rsidR="00D364E3" w:rsidRPr="00223F0B">
        <w:t xml:space="preserve"> responsibilities</w:t>
      </w:r>
      <w:r w:rsidR="001A07DE" w:rsidRPr="00223F0B">
        <w:t xml:space="preserve"> associated with</w:t>
      </w:r>
      <w:r w:rsidRPr="00223F0B">
        <w:t xml:space="preserve"> </w:t>
      </w:r>
      <w:r w:rsidR="00D364E3" w:rsidRPr="00223F0B">
        <w:t xml:space="preserve">the revenue share </w:t>
      </w:r>
      <w:r w:rsidRPr="00223F0B">
        <w:t xml:space="preserve">set forth in Section 4 </w:t>
      </w:r>
      <w:r w:rsidR="001A07DE" w:rsidRPr="00223F0B">
        <w:t>hereof</w:t>
      </w:r>
      <w:r w:rsidRPr="00223F0B">
        <w:t>, shall terminate upon:</w:t>
      </w:r>
    </w:p>
    <w:p w14:paraId="1E832BC2" w14:textId="33DCBD95" w:rsidR="00F8708E" w:rsidRPr="00223F0B" w:rsidRDefault="00A72CD3" w:rsidP="009E5AB3">
      <w:pPr>
        <w:numPr>
          <w:ilvl w:val="1"/>
          <w:numId w:val="35"/>
        </w:numPr>
        <w:spacing w:after="200" w:line="276" w:lineRule="auto"/>
        <w:jc w:val="both"/>
      </w:pPr>
      <w:r w:rsidRPr="00223F0B">
        <w:t>written mutual agreement of the Parties;</w:t>
      </w:r>
    </w:p>
    <w:p w14:paraId="1E832BC4" w14:textId="03DB229F" w:rsidR="00F8708E" w:rsidRPr="00223F0B" w:rsidRDefault="00D364E3" w:rsidP="009E5AB3">
      <w:pPr>
        <w:numPr>
          <w:ilvl w:val="1"/>
          <w:numId w:val="35"/>
        </w:numPr>
        <w:spacing w:after="200" w:line="276" w:lineRule="auto"/>
        <w:jc w:val="both"/>
      </w:pPr>
      <w:r w:rsidRPr="00223F0B">
        <w:t xml:space="preserve">by either party </w:t>
      </w:r>
      <w:r w:rsidR="00A72CD3" w:rsidRPr="00223F0B">
        <w:t>for Cause whic</w:t>
      </w:r>
      <w:r w:rsidRPr="00223F0B">
        <w:t>h shall be defined as follows:</w:t>
      </w:r>
    </w:p>
    <w:p w14:paraId="1E832BC5" w14:textId="7EA592D5" w:rsidR="00F8708E" w:rsidRPr="00223F0B" w:rsidRDefault="003F7F94" w:rsidP="009E5AB3">
      <w:pPr>
        <w:numPr>
          <w:ilvl w:val="2"/>
          <w:numId w:val="35"/>
        </w:numPr>
        <w:spacing w:after="200" w:line="276" w:lineRule="auto"/>
        <w:jc w:val="both"/>
      </w:pPr>
      <w:r w:rsidRPr="00223F0B">
        <w:t>Failure</w:t>
      </w:r>
      <w:r w:rsidR="00A72CD3" w:rsidRPr="00223F0B">
        <w:t xml:space="preserve">, neglect, refusal, or </w:t>
      </w:r>
      <w:r w:rsidR="00D179C5" w:rsidRPr="00223F0B">
        <w:t xml:space="preserve">nonperformance of the </w:t>
      </w:r>
      <w:r w:rsidR="00A72CD3" w:rsidRPr="00223F0B">
        <w:t xml:space="preserve">duties or obligations set forth in this Agreement or a material breach by </w:t>
      </w:r>
      <w:r w:rsidR="00D179C5" w:rsidRPr="00223F0B">
        <w:t xml:space="preserve">either party </w:t>
      </w:r>
      <w:r w:rsidR="001929F0" w:rsidRPr="00223F0B">
        <w:t>which is</w:t>
      </w:r>
      <w:r w:rsidR="003013E3" w:rsidRPr="00223F0B">
        <w:t>/are</w:t>
      </w:r>
      <w:r w:rsidR="001929F0" w:rsidRPr="00223F0B">
        <w:t xml:space="preserve"> not</w:t>
      </w:r>
      <w:r w:rsidR="001A07DE" w:rsidRPr="00223F0B">
        <w:t xml:space="preserve"> </w:t>
      </w:r>
      <w:r w:rsidR="00A72CD3" w:rsidRPr="00223F0B">
        <w:t xml:space="preserve">cured by </w:t>
      </w:r>
      <w:r w:rsidR="00D179C5" w:rsidRPr="00223F0B">
        <w:t xml:space="preserve">the offending party </w:t>
      </w:r>
      <w:r w:rsidR="00A72CD3" w:rsidRPr="00223F0B">
        <w:t>within ten (10) days</w:t>
      </w:r>
      <w:r w:rsidR="001A07DE" w:rsidRPr="00223F0B">
        <w:t xml:space="preserve"> of rec</w:t>
      </w:r>
      <w:r w:rsidR="00D179C5" w:rsidRPr="00223F0B">
        <w:t>e</w:t>
      </w:r>
      <w:r w:rsidR="001A07DE" w:rsidRPr="00223F0B">
        <w:t>ipt of</w:t>
      </w:r>
      <w:r w:rsidR="00A72CD3" w:rsidRPr="00223F0B">
        <w:t xml:space="preserve"> written notice</w:t>
      </w:r>
      <w:r>
        <w:t>;</w:t>
      </w:r>
    </w:p>
    <w:p w14:paraId="1E832BC7" w14:textId="13E62E86" w:rsidR="00F8708E" w:rsidRPr="00223F0B" w:rsidRDefault="00A72CD3" w:rsidP="009E5AB3">
      <w:pPr>
        <w:numPr>
          <w:ilvl w:val="2"/>
          <w:numId w:val="35"/>
        </w:numPr>
        <w:spacing w:after="200" w:line="276" w:lineRule="auto"/>
        <w:jc w:val="both"/>
      </w:pPr>
      <w:r w:rsidRPr="00223F0B">
        <w:t xml:space="preserve">dishonesty, gross negligence or willful misconduct of </w:t>
      </w:r>
      <w:r w:rsidR="00D179C5" w:rsidRPr="00223F0B">
        <w:t>either party;</w:t>
      </w:r>
    </w:p>
    <w:p w14:paraId="1E832BC8" w14:textId="170CFFD1" w:rsidR="00F8708E" w:rsidRPr="00223F0B" w:rsidRDefault="00A72CD3" w:rsidP="009E5AB3">
      <w:pPr>
        <w:numPr>
          <w:ilvl w:val="2"/>
          <w:numId w:val="35"/>
        </w:numPr>
        <w:spacing w:after="200" w:line="276" w:lineRule="auto"/>
        <w:jc w:val="both"/>
      </w:pPr>
      <w:r w:rsidRPr="00223F0B">
        <w:t>an act(s) or failure(s) to act</w:t>
      </w:r>
      <w:r w:rsidR="00B1320C" w:rsidRPr="00223F0B">
        <w:t xml:space="preserve"> by</w:t>
      </w:r>
      <w:r w:rsidR="00223110">
        <w:t xml:space="preserve"> </w:t>
      </w:r>
      <w:r w:rsidR="00E40AEE">
        <w:t>TMN</w:t>
      </w:r>
      <w:r w:rsidRPr="00223F0B">
        <w:t xml:space="preserve"> in </w:t>
      </w:r>
      <w:r w:rsidR="00424A6F" w:rsidRPr="00223F0B">
        <w:t>a</w:t>
      </w:r>
      <w:r w:rsidRPr="00223F0B">
        <w:t xml:space="preserve"> manner that reasonably thr</w:t>
      </w:r>
      <w:r w:rsidR="00E34EAA" w:rsidRPr="00223F0B">
        <w:t xml:space="preserve">eatens the qualification of </w:t>
      </w:r>
      <w:r w:rsidR="00223110">
        <w:t>SBR</w:t>
      </w:r>
      <w:r w:rsidRPr="00223F0B">
        <w:t xml:space="preserve"> or its affiliates to maintain a broadcast license issued by the Federal Communications Commission (“FCC”), or</w:t>
      </w:r>
      <w:r w:rsidR="00E30B1D" w:rsidRPr="00223F0B">
        <w:t> </w:t>
      </w:r>
      <w:r w:rsidRPr="00223F0B">
        <w:t>which results in a</w:t>
      </w:r>
      <w:r w:rsidR="00E30B1D" w:rsidRPr="00223F0B">
        <w:t> </w:t>
      </w:r>
      <w:r w:rsidRPr="00223F0B">
        <w:t>violation of</w:t>
      </w:r>
      <w:r w:rsidR="00E30B1D" w:rsidRPr="00223F0B">
        <w:t> </w:t>
      </w:r>
      <w:r w:rsidRPr="00223F0B">
        <w:t>any rule or regulation of the FCC including</w:t>
      </w:r>
      <w:r w:rsidR="00E30B1D" w:rsidRPr="00223F0B">
        <w:t> </w:t>
      </w:r>
      <w:r w:rsidRPr="00223F0B">
        <w:t>but not limited to</w:t>
      </w:r>
      <w:r w:rsidR="00E30B1D" w:rsidRPr="00223F0B">
        <w:t> </w:t>
      </w:r>
      <w:r w:rsidRPr="00223F0B">
        <w:t>any utterance on the air that is obscene, indecent, or profane</w:t>
      </w:r>
      <w:r w:rsidR="00E30B1D" w:rsidRPr="00223F0B">
        <w:t> </w:t>
      </w:r>
      <w:r w:rsidRPr="00223F0B">
        <w:t xml:space="preserve">as </w:t>
      </w:r>
      <w:r w:rsidR="001929F0" w:rsidRPr="00223F0B">
        <w:t xml:space="preserve">reasonably </w:t>
      </w:r>
      <w:r w:rsidR="00223110">
        <w:t>determined by SBR</w:t>
      </w:r>
      <w:r w:rsidRPr="00223F0B">
        <w:t>, in its sole, reasonable discretion, or a court, upon review of a ruling</w:t>
      </w:r>
      <w:r w:rsidR="001929F0" w:rsidRPr="00223F0B">
        <w:t xml:space="preserve"> by </w:t>
      </w:r>
      <w:r w:rsidRPr="00223F0B">
        <w:t>the FCC;</w:t>
      </w:r>
    </w:p>
    <w:p w14:paraId="1E832BC9" w14:textId="49804B5C" w:rsidR="00F8708E" w:rsidRPr="00223F0B" w:rsidRDefault="00A72CD3" w:rsidP="009E5AB3">
      <w:pPr>
        <w:numPr>
          <w:ilvl w:val="2"/>
          <w:numId w:val="35"/>
        </w:numPr>
        <w:spacing w:after="200" w:line="276" w:lineRule="auto"/>
        <w:jc w:val="both"/>
      </w:pPr>
      <w:r w:rsidRPr="00223F0B">
        <w:t xml:space="preserve">making disparaging oral or written statements regarding </w:t>
      </w:r>
      <w:r w:rsidR="00D179C5" w:rsidRPr="00223F0B">
        <w:t xml:space="preserve">the other party, </w:t>
      </w:r>
      <w:r w:rsidRPr="00223F0B">
        <w:t>the Network, its station affiliates or any affiliated company and including, without limitation, their respective officers, shareholders or management team, clients, sponsors or advertisers</w:t>
      </w:r>
      <w:r w:rsidR="00D179C5" w:rsidRPr="00223F0B">
        <w:t>;</w:t>
      </w:r>
      <w:r w:rsidRPr="00223F0B">
        <w:t xml:space="preserve"> </w:t>
      </w:r>
    </w:p>
    <w:p w14:paraId="1E832BCB" w14:textId="61575780" w:rsidR="00F8708E" w:rsidRPr="00223F0B" w:rsidRDefault="00A72CD3" w:rsidP="009E5AB3">
      <w:pPr>
        <w:numPr>
          <w:ilvl w:val="2"/>
          <w:numId w:val="35"/>
        </w:numPr>
        <w:spacing w:after="200" w:line="276" w:lineRule="auto"/>
        <w:jc w:val="both"/>
      </w:pPr>
      <w:r w:rsidRPr="00223F0B">
        <w:t>any conduct</w:t>
      </w:r>
      <w:r w:rsidR="00D179C5" w:rsidRPr="00223F0B">
        <w:t xml:space="preserve"> on the Program or off-air w</w:t>
      </w:r>
      <w:r w:rsidRPr="00223F0B">
        <w:t>hich, in the</w:t>
      </w:r>
      <w:r w:rsidR="00753D82" w:rsidRPr="00223F0B">
        <w:t xml:space="preserve"> reasonable judgment</w:t>
      </w:r>
      <w:r w:rsidRPr="00223F0B">
        <w:t xml:space="preserve"> of </w:t>
      </w:r>
      <w:r w:rsidR="00223110">
        <w:t>SBR</w:t>
      </w:r>
      <w:r w:rsidR="00D179C5" w:rsidRPr="00223F0B">
        <w:t xml:space="preserve">, reflects unfavorably upon </w:t>
      </w:r>
      <w:r w:rsidR="00223110">
        <w:t>SBR</w:t>
      </w:r>
      <w:r w:rsidR="00D179C5" w:rsidRPr="00223F0B">
        <w:t>,</w:t>
      </w:r>
      <w:r w:rsidRPr="00223F0B">
        <w:t xml:space="preserve"> the Network, or any station affiliate (including any radio or television broadcasting station owned or operated by </w:t>
      </w:r>
      <w:r w:rsidR="00223110">
        <w:t>SBR</w:t>
      </w:r>
      <w:r w:rsidR="00E34EAA" w:rsidRPr="00223F0B">
        <w:t>,</w:t>
      </w:r>
      <w:r w:rsidRPr="00223F0B">
        <w:t xml:space="preserve"> its parent or subsidiary corporations or their advertisers), offends the community, conflicts with communi</w:t>
      </w:r>
      <w:r w:rsidR="00D179C5" w:rsidRPr="00223F0B">
        <w:t xml:space="preserve">ty norms or values, brings </w:t>
      </w:r>
      <w:r w:rsidR="00223110">
        <w:t>SBR</w:t>
      </w:r>
      <w:r w:rsidR="00223110" w:rsidRPr="00223F0B">
        <w:t xml:space="preserve"> </w:t>
      </w:r>
      <w:r w:rsidRPr="00223F0B">
        <w:t xml:space="preserve">into disrepute or causes scandal or discredits </w:t>
      </w:r>
      <w:r w:rsidR="00223110">
        <w:t>SBR</w:t>
      </w:r>
      <w:r w:rsidR="00E34EAA" w:rsidRPr="00223F0B">
        <w:t>;</w:t>
      </w:r>
      <w:r w:rsidRPr="00223F0B">
        <w:t xml:space="preserve"> or</w:t>
      </w:r>
    </w:p>
    <w:p w14:paraId="1E832BCC" w14:textId="3EE57CFE" w:rsidR="00F8708E" w:rsidRPr="00223F0B" w:rsidRDefault="00A72CD3" w:rsidP="009E5AB3">
      <w:pPr>
        <w:numPr>
          <w:ilvl w:val="2"/>
          <w:numId w:val="35"/>
        </w:numPr>
        <w:spacing w:after="200" w:line="276" w:lineRule="auto"/>
        <w:jc w:val="both"/>
      </w:pPr>
      <w:r w:rsidRPr="00223F0B">
        <w:lastRenderedPageBreak/>
        <w:t xml:space="preserve">failure by </w:t>
      </w:r>
      <w:r w:rsidR="00E40AEE">
        <w:t>TMN</w:t>
      </w:r>
      <w:r w:rsidRPr="00223F0B">
        <w:t xml:space="preserve"> to abide by any reasonable Program-related directives or instructions from </w:t>
      </w:r>
      <w:r w:rsidR="00223110">
        <w:t>SBR</w:t>
      </w:r>
      <w:r w:rsidR="00D179C5" w:rsidRPr="00223F0B">
        <w:t xml:space="preserve">, </w:t>
      </w:r>
      <w:r w:rsidRPr="00223F0B">
        <w:t>its Program Director, or his or her designee</w:t>
      </w:r>
      <w:r w:rsidR="00956C8A" w:rsidRPr="00223F0B">
        <w:t xml:space="preserve"> that are consistent with the terms and provisions of this Agreement</w:t>
      </w:r>
      <w:r w:rsidRPr="00223F0B">
        <w:t xml:space="preserve">; </w:t>
      </w:r>
    </w:p>
    <w:p w14:paraId="1E832BCD" w14:textId="05451CD5" w:rsidR="001564B9" w:rsidRPr="00223F0B" w:rsidRDefault="00D364E3" w:rsidP="00D364E3">
      <w:pPr>
        <w:pStyle w:val="ListParagraph"/>
        <w:numPr>
          <w:ilvl w:val="1"/>
          <w:numId w:val="35"/>
        </w:numPr>
        <w:spacing w:after="200" w:line="276" w:lineRule="auto"/>
        <w:jc w:val="both"/>
      </w:pPr>
      <w:r w:rsidRPr="00223F0B">
        <w:t xml:space="preserve"> by either party</w:t>
      </w:r>
      <w:r w:rsidR="00D179C5" w:rsidRPr="00223F0B">
        <w:t xml:space="preserve"> at any time</w:t>
      </w:r>
      <w:r w:rsidRPr="00223F0B">
        <w:t xml:space="preserve"> for convenience (for clarity: for no reason), provided the terminating party provides the other party with 90 days’ </w:t>
      </w:r>
      <w:r w:rsidR="00223110">
        <w:t xml:space="preserve">written </w:t>
      </w:r>
      <w:r w:rsidRPr="00223F0B">
        <w:t>notice;</w:t>
      </w:r>
    </w:p>
    <w:p w14:paraId="1E832BCF" w14:textId="77777777" w:rsidR="00F8708E" w:rsidRPr="00223F0B" w:rsidRDefault="00A72CD3" w:rsidP="009E5AB3">
      <w:pPr>
        <w:numPr>
          <w:ilvl w:val="0"/>
          <w:numId w:val="35"/>
        </w:numPr>
        <w:spacing w:after="200" w:line="276" w:lineRule="auto"/>
        <w:jc w:val="both"/>
      </w:pPr>
      <w:r w:rsidRPr="00223F0B">
        <w:rPr>
          <w:u w:val="single"/>
        </w:rPr>
        <w:t>Other Agreements</w:t>
      </w:r>
      <w:r w:rsidRPr="00223F0B">
        <w:t xml:space="preserve">. </w:t>
      </w:r>
    </w:p>
    <w:p w14:paraId="1E832BD0" w14:textId="4146D1C6" w:rsidR="00F8708E" w:rsidRPr="00223F0B" w:rsidRDefault="00A72CD3" w:rsidP="009E5AB3">
      <w:pPr>
        <w:numPr>
          <w:ilvl w:val="1"/>
          <w:numId w:val="36"/>
        </w:numPr>
        <w:spacing w:after="200" w:line="276" w:lineRule="auto"/>
        <w:jc w:val="both"/>
      </w:pPr>
      <w:r w:rsidRPr="00223F0B">
        <w:rPr>
          <w:u w:val="single"/>
        </w:rPr>
        <w:t>Confidentiality</w:t>
      </w:r>
      <w:r w:rsidR="00D179C5" w:rsidRPr="00223F0B">
        <w:t xml:space="preserve">. </w:t>
      </w:r>
      <w:r w:rsidR="00E40AEE">
        <w:t>TMN</w:t>
      </w:r>
      <w:r w:rsidR="00223110">
        <w:t xml:space="preserve"> </w:t>
      </w:r>
      <w:r w:rsidR="00D179C5" w:rsidRPr="00223F0B">
        <w:t xml:space="preserve">acknowledges that </w:t>
      </w:r>
      <w:r w:rsidR="00223110">
        <w:t xml:space="preserve">during the normal course of our business dealings that </w:t>
      </w:r>
      <w:r w:rsidR="00E40AEE">
        <w:t>TMN</w:t>
      </w:r>
      <w:r w:rsidRPr="00223F0B">
        <w:t xml:space="preserve"> </w:t>
      </w:r>
      <w:r w:rsidR="00D179C5" w:rsidRPr="00223F0B">
        <w:t>may gain</w:t>
      </w:r>
      <w:r w:rsidR="00956C8A" w:rsidRPr="00223F0B">
        <w:t xml:space="preserve"> </w:t>
      </w:r>
      <w:r w:rsidRPr="00223F0B">
        <w:t xml:space="preserve">access to confidential information (including, but not limited to, current and prospective confidential know-how, inventions, trade secrets, customer lists, supplier lists, acquisition targets, business plans, processes and technology) concerning the business, customers, plans, finances, suppliers, and assets of </w:t>
      </w:r>
      <w:r w:rsidR="00223110">
        <w:t>SBR</w:t>
      </w:r>
      <w:r w:rsidR="00D179C5" w:rsidRPr="00223F0B">
        <w:t xml:space="preserve"> </w:t>
      </w:r>
      <w:r w:rsidR="00753D82" w:rsidRPr="00223F0B">
        <w:t>which are</w:t>
      </w:r>
      <w:r w:rsidRPr="00223F0B">
        <w:t xml:space="preserve"> not</w:t>
      </w:r>
      <w:r w:rsidR="00D179C5" w:rsidRPr="00223F0B">
        <w:t xml:space="preserve"> generally known outside </w:t>
      </w:r>
      <w:r w:rsidR="00223110">
        <w:t>SBR</w:t>
      </w:r>
      <w:r w:rsidRPr="00223F0B">
        <w:t xml:space="preserve"> and the Related Entities (“</w:t>
      </w:r>
      <w:r w:rsidRPr="00223F0B">
        <w:rPr>
          <w:u w:val="single"/>
        </w:rPr>
        <w:t>Confidential Information</w:t>
      </w:r>
      <w:r w:rsidRPr="00223F0B">
        <w:t xml:space="preserve">”).  </w:t>
      </w:r>
      <w:r w:rsidR="00536780" w:rsidRPr="00223F0B">
        <w:t>Except</w:t>
      </w:r>
      <w:r w:rsidR="002B0F1E" w:rsidRPr="00223F0B">
        <w:t xml:space="preserve"> </w:t>
      </w:r>
      <w:r w:rsidR="00536780" w:rsidRPr="00223F0B">
        <w:t>under cir</w:t>
      </w:r>
      <w:r w:rsidR="00A34840" w:rsidRPr="00223F0B">
        <w:t>c</w:t>
      </w:r>
      <w:r w:rsidR="00536780" w:rsidRPr="00223F0B">
        <w:t>u</w:t>
      </w:r>
      <w:r w:rsidR="00A34840" w:rsidRPr="00223F0B">
        <w:t>m</w:t>
      </w:r>
      <w:r w:rsidR="00536780" w:rsidRPr="00223F0B">
        <w:t>stances</w:t>
      </w:r>
      <w:r w:rsidR="002B0F1E" w:rsidRPr="00223F0B">
        <w:t xml:space="preserve"> wh</w:t>
      </w:r>
      <w:r w:rsidR="00536780" w:rsidRPr="00223F0B">
        <w:t xml:space="preserve">ereby </w:t>
      </w:r>
      <w:r w:rsidR="00E40AEE">
        <w:t>TMN</w:t>
      </w:r>
      <w:r w:rsidR="00A34840" w:rsidRPr="00223F0B">
        <w:t xml:space="preserve"> </w:t>
      </w:r>
      <w:r w:rsidR="00536780" w:rsidRPr="00223F0B">
        <w:t>may be required by j</w:t>
      </w:r>
      <w:r w:rsidR="00C61A57" w:rsidRPr="00223F0B">
        <w:t>udi</w:t>
      </w:r>
      <w:r w:rsidR="00536780" w:rsidRPr="00223F0B">
        <w:t>cial or administrative process, whether federal, state or local, to disclose Confidential Informati</w:t>
      </w:r>
      <w:r w:rsidR="00A34840" w:rsidRPr="00223F0B">
        <w:t>o</w:t>
      </w:r>
      <w:r w:rsidR="00536780" w:rsidRPr="00223F0B">
        <w:t xml:space="preserve">n, </w:t>
      </w:r>
      <w:r w:rsidR="00E40AEE">
        <w:t>TMN</w:t>
      </w:r>
      <w:r w:rsidR="00223110" w:rsidRPr="00223F0B">
        <w:t xml:space="preserve"> </w:t>
      </w:r>
      <w:r w:rsidR="00A34840" w:rsidRPr="00223F0B">
        <w:t xml:space="preserve">agrees that </w:t>
      </w:r>
      <w:r w:rsidR="00E40AEE">
        <w:t>TMN</w:t>
      </w:r>
      <w:r w:rsidRPr="00223F0B">
        <w:t xml:space="preserve"> shall not, without the prior written authorization of Company, directly or indirectly use, divulge, furnish or make accessible to any person or entity any Confidential Information, but instead shall keep all Confidential Information strictly and absolutely confidential. </w:t>
      </w:r>
    </w:p>
    <w:p w14:paraId="1E832BD1" w14:textId="7DFFB32E" w:rsidR="00F8708E" w:rsidRPr="00223F0B" w:rsidRDefault="00A72CD3" w:rsidP="009E5AB3">
      <w:pPr>
        <w:numPr>
          <w:ilvl w:val="1"/>
          <w:numId w:val="36"/>
        </w:numPr>
        <w:spacing w:after="200" w:line="276" w:lineRule="auto"/>
        <w:jc w:val="both"/>
      </w:pPr>
      <w:r w:rsidRPr="00223F0B">
        <w:rPr>
          <w:u w:val="single"/>
        </w:rPr>
        <w:t>Irreparable Harm</w:t>
      </w:r>
      <w:r w:rsidRPr="00223F0B">
        <w:t xml:space="preserve">.  </w:t>
      </w:r>
      <w:r w:rsidR="00E40AEE">
        <w:t>TMN</w:t>
      </w:r>
      <w:r w:rsidR="00223110">
        <w:t xml:space="preserve"> and SBR </w:t>
      </w:r>
      <w:r w:rsidRPr="00223F0B">
        <w:t xml:space="preserve">acknowledge that (i) each </w:t>
      </w:r>
      <w:r w:rsidR="00536780" w:rsidRPr="00223F0B">
        <w:t>P</w:t>
      </w:r>
      <w:r w:rsidRPr="00223F0B">
        <w:t>arty</w:t>
      </w:r>
      <w:r w:rsidR="00E30B1D" w:rsidRPr="00223F0B">
        <w:t>’</w:t>
      </w:r>
      <w:r w:rsidRPr="00223F0B">
        <w:t>s compliance with this Agreement is necessary to preserve and protect the proprietary rights, Confidential Information and the goodwill of the Parties an</w:t>
      </w:r>
      <w:r w:rsidR="00A34840" w:rsidRPr="00223F0B">
        <w:t>d their affiliated entities (e.g</w:t>
      </w:r>
      <w:r w:rsidR="00223110">
        <w:t>., SB Nation</w:t>
      </w:r>
      <w:r w:rsidRPr="00223F0B">
        <w:t xml:space="preserve">) as ongoing concerns; (ii) any failure by the Parties to comply with the provisions of this Agreement will result in irreparable and continuing injury for which there will be no adequate remedy at law; and (iii) in the event that either Party  fails to comply, the harmed Party shall be entitled, in addition to such other relief as may be proper, to seek all types of equitable relief (including, but not limited to, the issuance of an injunction or temporary restraining order) as may be necessary to cause  the </w:t>
      </w:r>
      <w:r w:rsidR="006D5BDF" w:rsidRPr="00223F0B">
        <w:t xml:space="preserve"> breaching </w:t>
      </w:r>
      <w:r w:rsidRPr="00223F0B">
        <w:t xml:space="preserve"> Party to comply with this Agreement and make the injured party whole. </w:t>
      </w:r>
    </w:p>
    <w:p w14:paraId="1E832BD2" w14:textId="77777777" w:rsidR="00F8708E" w:rsidRPr="00223F0B" w:rsidRDefault="00A72CD3" w:rsidP="009E5AB3">
      <w:pPr>
        <w:numPr>
          <w:ilvl w:val="0"/>
          <w:numId w:val="35"/>
        </w:numPr>
        <w:spacing w:after="200" w:line="276" w:lineRule="auto"/>
        <w:ind w:left="0" w:firstLine="720"/>
        <w:jc w:val="both"/>
        <w:rPr>
          <w:u w:val="single"/>
        </w:rPr>
      </w:pPr>
      <w:r w:rsidRPr="00223F0B">
        <w:rPr>
          <w:u w:val="single"/>
        </w:rPr>
        <w:t>Miscellaneous Provisions</w:t>
      </w:r>
      <w:r w:rsidRPr="00223F0B">
        <w:t>.</w:t>
      </w:r>
    </w:p>
    <w:p w14:paraId="1E832BD3" w14:textId="59872E8E" w:rsidR="00F8708E" w:rsidRPr="00223F0B" w:rsidRDefault="00A72CD3" w:rsidP="009E5AB3">
      <w:pPr>
        <w:numPr>
          <w:ilvl w:val="1"/>
          <w:numId w:val="35"/>
        </w:numPr>
        <w:spacing w:after="200" w:line="276" w:lineRule="auto"/>
        <w:jc w:val="both"/>
      </w:pPr>
      <w:r w:rsidRPr="00223F0B">
        <w:t>No modification, amendment or waiver of this Agreement or consent to any departure from any of the terms or conditions thereof, shall</w:t>
      </w:r>
      <w:r w:rsidR="006D5BDF" w:rsidRPr="00223F0B">
        <w:t xml:space="preserve"> </w:t>
      </w:r>
      <w:r w:rsidRPr="00223F0B">
        <w:t xml:space="preserve">be effective unless it shall be in writing and signed by the President of Gow </w:t>
      </w:r>
      <w:r w:rsidR="003F7F94">
        <w:t>Media</w:t>
      </w:r>
      <w:r w:rsidRPr="00223F0B">
        <w:t>, LLC, his successor or designee</w:t>
      </w:r>
      <w:r w:rsidR="006D5BDF" w:rsidRPr="00223F0B">
        <w:t xml:space="preserve"> and by</w:t>
      </w:r>
      <w:r w:rsidR="003F7F94">
        <w:t xml:space="preserve"> </w:t>
      </w:r>
      <w:r w:rsidR="0065670E">
        <w:t>Anthony Myatt, President/Brand Manager</w:t>
      </w:r>
      <w:r w:rsidR="009F4525">
        <w:t xml:space="preserve"> of </w:t>
      </w:r>
      <w:r w:rsidR="00E40AEE">
        <w:t>TMN</w:t>
      </w:r>
      <w:r w:rsidR="00A34840" w:rsidRPr="00223F0B">
        <w:t>,</w:t>
      </w:r>
      <w:r w:rsidR="00F31660" w:rsidRPr="00223F0B">
        <w:t xml:space="preserve"> his successor or designee. </w:t>
      </w:r>
      <w:r w:rsidR="002B0F1E" w:rsidRPr="00223F0B">
        <w:t xml:space="preserve"> </w:t>
      </w:r>
      <w:r w:rsidRPr="00223F0B">
        <w:t xml:space="preserve">  Any such waiver or consent shall be effective only in the specific instance and for the purpose for which given.  This Agreement sets forth </w:t>
      </w:r>
      <w:r w:rsidRPr="00223F0B">
        <w:lastRenderedPageBreak/>
        <w:t xml:space="preserve">the entire agreement and understanding between Company and Buyer and supersedes all prior agreements and understandings relating to the subject matter hereof. </w:t>
      </w:r>
    </w:p>
    <w:p w14:paraId="1E832BD4" w14:textId="1E60728F" w:rsidR="00F8708E" w:rsidRPr="00223F0B" w:rsidRDefault="00A72CD3" w:rsidP="009E5AB3">
      <w:pPr>
        <w:numPr>
          <w:ilvl w:val="1"/>
          <w:numId w:val="35"/>
        </w:numPr>
        <w:spacing w:after="200" w:line="276" w:lineRule="auto"/>
        <w:jc w:val="both"/>
      </w:pPr>
      <w:r w:rsidRPr="00223F0B">
        <w:t xml:space="preserve">All notices required to be given under the terms of the Agreement, or which either of the </w:t>
      </w:r>
      <w:r w:rsidR="006D5BDF" w:rsidRPr="00223F0B">
        <w:t>P</w:t>
      </w:r>
      <w:r w:rsidRPr="00223F0B">
        <w:t>arties desires to give hereunder, shall be in writing and delivered personally or be sent by registered mail or certified mail, postage prepaid, return receipt requested</w:t>
      </w:r>
      <w:r w:rsidR="00F31660" w:rsidRPr="00223F0B">
        <w:t xml:space="preserve"> or </w:t>
      </w:r>
      <w:r w:rsidR="006D5BDF" w:rsidRPr="00223F0B">
        <w:t>by email</w:t>
      </w:r>
      <w:r w:rsidR="00A34840" w:rsidRPr="00223F0B">
        <w:t xml:space="preserve"> </w:t>
      </w:r>
      <w:r w:rsidRPr="00223F0B">
        <w:t>addressed as follows:</w:t>
      </w:r>
    </w:p>
    <w:p w14:paraId="1E832BD5" w14:textId="5AFED123" w:rsidR="00F8708E" w:rsidRPr="00223F0B" w:rsidRDefault="00A72CD3" w:rsidP="009E5AB3">
      <w:pPr>
        <w:spacing w:after="200"/>
        <w:ind w:left="2160"/>
        <w:jc w:val="both"/>
      </w:pPr>
      <w:r w:rsidRPr="00223F0B">
        <w:t xml:space="preserve">If to </w:t>
      </w:r>
      <w:r w:rsidR="0003567B">
        <w:t>SBR</w:t>
      </w:r>
      <w:r w:rsidR="00A34840" w:rsidRPr="00223F0B">
        <w:t>:</w:t>
      </w:r>
      <w:r w:rsidRPr="00223F0B">
        <w:t xml:space="preserve"> </w:t>
      </w:r>
    </w:p>
    <w:p w14:paraId="1E832BD6" w14:textId="36CC42BF" w:rsidR="00F8708E" w:rsidRPr="00223F0B" w:rsidRDefault="0003567B" w:rsidP="009E5AB3">
      <w:pPr>
        <w:spacing w:after="200"/>
        <w:ind w:left="2880"/>
        <w:contextualSpacing/>
        <w:jc w:val="both"/>
      </w:pPr>
      <w:r>
        <w:t>David Gow, Chief Executive Officer</w:t>
      </w:r>
    </w:p>
    <w:p w14:paraId="1E832BD7" w14:textId="7BDF7814" w:rsidR="00F8708E" w:rsidRPr="00223F0B" w:rsidRDefault="0003567B" w:rsidP="009E5AB3">
      <w:pPr>
        <w:spacing w:after="200"/>
        <w:ind w:left="2880"/>
        <w:contextualSpacing/>
        <w:jc w:val="both"/>
      </w:pPr>
      <w:r>
        <w:t>Gow Media</w:t>
      </w:r>
      <w:r w:rsidR="00A72CD3" w:rsidRPr="00223F0B">
        <w:t xml:space="preserve">, LLC, </w:t>
      </w:r>
    </w:p>
    <w:p w14:paraId="1E832BD8" w14:textId="437BACD6" w:rsidR="00F8708E" w:rsidRPr="00223F0B" w:rsidRDefault="0003567B" w:rsidP="009E5AB3">
      <w:pPr>
        <w:spacing w:after="200"/>
        <w:ind w:left="2880"/>
        <w:contextualSpacing/>
        <w:jc w:val="both"/>
      </w:pPr>
      <w:proofErr w:type="gramStart"/>
      <w:r>
        <w:t>d/b/a</w:t>
      </w:r>
      <w:proofErr w:type="gramEnd"/>
      <w:r>
        <w:t xml:space="preserve"> SB Nation Radio</w:t>
      </w:r>
      <w:r w:rsidR="00A72CD3" w:rsidRPr="00223F0B">
        <w:t xml:space="preserve"> </w:t>
      </w:r>
    </w:p>
    <w:p w14:paraId="1E832BD9" w14:textId="77777777" w:rsidR="00F8708E" w:rsidRPr="00223F0B" w:rsidRDefault="00A72CD3" w:rsidP="009E5AB3">
      <w:pPr>
        <w:spacing w:after="200"/>
        <w:ind w:left="2880"/>
        <w:contextualSpacing/>
        <w:jc w:val="both"/>
      </w:pPr>
      <w:r w:rsidRPr="00223F0B">
        <w:t xml:space="preserve">5353 West Alabama  </w:t>
      </w:r>
    </w:p>
    <w:p w14:paraId="1E832BDA" w14:textId="77777777" w:rsidR="00F8708E" w:rsidRPr="00223F0B" w:rsidRDefault="00A72CD3" w:rsidP="009E5AB3">
      <w:pPr>
        <w:spacing w:after="200"/>
        <w:ind w:left="2880"/>
        <w:contextualSpacing/>
        <w:jc w:val="both"/>
      </w:pPr>
      <w:r w:rsidRPr="00223F0B">
        <w:t xml:space="preserve">Suite 415 </w:t>
      </w:r>
    </w:p>
    <w:p w14:paraId="1E832BDB" w14:textId="77777777" w:rsidR="00F8708E" w:rsidRPr="00223F0B" w:rsidRDefault="00A72CD3" w:rsidP="009E5AB3">
      <w:pPr>
        <w:spacing w:after="200"/>
        <w:ind w:left="2880"/>
        <w:contextualSpacing/>
        <w:jc w:val="both"/>
      </w:pPr>
      <w:r w:rsidRPr="00223F0B">
        <w:t xml:space="preserve">Houston, Texas 77056 </w:t>
      </w:r>
    </w:p>
    <w:p w14:paraId="1E832BDC" w14:textId="4D54D253" w:rsidR="006D5BDF" w:rsidRPr="00223F0B" w:rsidRDefault="006D5BDF" w:rsidP="009E5AB3">
      <w:pPr>
        <w:spacing w:after="200"/>
        <w:ind w:left="2880"/>
        <w:contextualSpacing/>
        <w:jc w:val="both"/>
      </w:pPr>
      <w:r w:rsidRPr="00223F0B">
        <w:t>Email address:</w:t>
      </w:r>
      <w:r w:rsidR="00C61A57" w:rsidRPr="00223F0B">
        <w:t xml:space="preserve"> </w:t>
      </w:r>
      <w:hyperlink r:id="rId7" w:history="1">
        <w:r w:rsidR="0003567B" w:rsidRPr="00BC7428">
          <w:rPr>
            <w:rStyle w:val="Hyperlink"/>
          </w:rPr>
          <w:t>David.Gow@Gowmedia.com</w:t>
        </w:r>
      </w:hyperlink>
      <w:r w:rsidR="0003567B">
        <w:t xml:space="preserve"> </w:t>
      </w:r>
    </w:p>
    <w:p w14:paraId="1E832BDD" w14:textId="77777777" w:rsidR="00F8708E" w:rsidRPr="00223F0B" w:rsidRDefault="00F8708E" w:rsidP="009E5AB3">
      <w:pPr>
        <w:spacing w:after="200"/>
        <w:contextualSpacing/>
        <w:jc w:val="both"/>
      </w:pPr>
    </w:p>
    <w:p w14:paraId="1E832BDE" w14:textId="0C0B991A" w:rsidR="00F8708E" w:rsidRDefault="00A34840" w:rsidP="009E5AB3">
      <w:pPr>
        <w:spacing w:after="200"/>
        <w:ind w:left="2160"/>
        <w:contextualSpacing/>
        <w:jc w:val="both"/>
      </w:pPr>
      <w:r w:rsidRPr="00223F0B">
        <w:t xml:space="preserve">If to </w:t>
      </w:r>
      <w:r w:rsidR="00E40AEE">
        <w:t>TMN</w:t>
      </w:r>
      <w:r w:rsidR="00A72CD3" w:rsidRPr="00223F0B">
        <w:t xml:space="preserve">: </w:t>
      </w:r>
    </w:p>
    <w:p w14:paraId="410773ED" w14:textId="77777777" w:rsidR="0003567B" w:rsidRPr="00223F0B" w:rsidRDefault="0003567B" w:rsidP="009E5AB3">
      <w:pPr>
        <w:spacing w:after="200"/>
        <w:ind w:left="2160"/>
        <w:contextualSpacing/>
        <w:jc w:val="both"/>
      </w:pPr>
    </w:p>
    <w:p w14:paraId="2663E1A0" w14:textId="1FF21B26" w:rsidR="0003567B" w:rsidRDefault="0070378A" w:rsidP="00A34840">
      <w:pPr>
        <w:ind w:left="2160" w:firstLine="720"/>
      </w:pPr>
      <w:r>
        <w:t>Anthony Myatt, President/Brand Manager</w:t>
      </w:r>
    </w:p>
    <w:p w14:paraId="4D8000CE" w14:textId="6174A9EE" w:rsidR="00A34840" w:rsidRPr="00223F0B" w:rsidRDefault="0070378A" w:rsidP="00A34840">
      <w:pPr>
        <w:ind w:left="2160" w:firstLine="720"/>
      </w:pPr>
      <w:r>
        <w:t>Tuff Media Network</w:t>
      </w:r>
    </w:p>
    <w:p w14:paraId="6718BB3F" w14:textId="6CFB8099" w:rsidR="00A34840" w:rsidRDefault="0070378A" w:rsidP="00A34840">
      <w:pPr>
        <w:ind w:left="2160" w:firstLine="720"/>
      </w:pPr>
      <w:r>
        <w:t>16703 E. Yaqui Court</w:t>
      </w:r>
    </w:p>
    <w:p w14:paraId="70E3C4A2" w14:textId="06F0FCB9" w:rsidR="0070378A" w:rsidRDefault="0070378A" w:rsidP="00A34840">
      <w:pPr>
        <w:ind w:left="2160" w:firstLine="720"/>
      </w:pPr>
      <w:r>
        <w:t>Fountain Hills, AZ  85268</w:t>
      </w:r>
    </w:p>
    <w:p w14:paraId="07815044" w14:textId="5CF76286" w:rsidR="0070378A" w:rsidRDefault="0070378A" w:rsidP="00A34840">
      <w:pPr>
        <w:ind w:left="2160" w:firstLine="720"/>
      </w:pPr>
      <w:r>
        <w:t>815-530-6369</w:t>
      </w:r>
    </w:p>
    <w:p w14:paraId="661C0BA3" w14:textId="2516EA6A" w:rsidR="0070378A" w:rsidRDefault="0070378A" w:rsidP="00A34840">
      <w:pPr>
        <w:ind w:left="2160" w:firstLine="720"/>
      </w:pPr>
      <w:r>
        <w:t xml:space="preserve">Email: </w:t>
      </w:r>
      <w:hyperlink r:id="rId8" w:history="1">
        <w:r w:rsidRPr="000968F6">
          <w:rPr>
            <w:rStyle w:val="Hyperlink"/>
          </w:rPr>
          <w:t>Anthony@tufmedianetwork.com</w:t>
        </w:r>
      </w:hyperlink>
      <w:r>
        <w:t xml:space="preserve"> </w:t>
      </w:r>
    </w:p>
    <w:p w14:paraId="10FAFA04" w14:textId="77777777" w:rsidR="00A34840" w:rsidRPr="00223F0B" w:rsidRDefault="00AF632F" w:rsidP="001C7809">
      <w:pPr>
        <w:spacing w:after="200"/>
        <w:contextualSpacing/>
        <w:jc w:val="both"/>
      </w:pPr>
      <w:r w:rsidRPr="00223F0B">
        <w:t xml:space="preserve">                  </w:t>
      </w:r>
    </w:p>
    <w:p w14:paraId="1E832BE4" w14:textId="46C8BBD3" w:rsidR="001564B9" w:rsidRPr="00223F0B" w:rsidRDefault="00AF632F" w:rsidP="001C7809">
      <w:pPr>
        <w:spacing w:after="200"/>
        <w:contextualSpacing/>
        <w:jc w:val="both"/>
      </w:pPr>
      <w:r w:rsidRPr="00223F0B">
        <w:t xml:space="preserve">  Notice shall be considered effective when received. </w:t>
      </w:r>
    </w:p>
    <w:p w14:paraId="1E832BE5" w14:textId="77777777" w:rsidR="00F8708E" w:rsidRPr="00223F0B" w:rsidRDefault="00A72CD3" w:rsidP="009E5AB3">
      <w:pPr>
        <w:spacing w:after="200"/>
        <w:ind w:left="2160"/>
        <w:contextualSpacing/>
        <w:jc w:val="both"/>
      </w:pPr>
      <w:r w:rsidRPr="00223F0B">
        <w:t xml:space="preserve"> </w:t>
      </w:r>
    </w:p>
    <w:p w14:paraId="1E832BE7" w14:textId="0AF4711C" w:rsidR="00F8708E" w:rsidRPr="00223F0B" w:rsidRDefault="00A72CD3" w:rsidP="009E5AB3">
      <w:pPr>
        <w:numPr>
          <w:ilvl w:val="1"/>
          <w:numId w:val="35"/>
        </w:numPr>
        <w:spacing w:after="200" w:line="276" w:lineRule="auto"/>
        <w:jc w:val="both"/>
      </w:pPr>
      <w:r w:rsidRPr="00223F0B">
        <w:t>This Agreement shall be subject to and governed by the laws of the State of Texas</w:t>
      </w:r>
      <w:r w:rsidR="00AF632F" w:rsidRPr="00223F0B">
        <w:t xml:space="preserve"> and venue and jurisdiction shall rest i</w:t>
      </w:r>
      <w:r w:rsidR="003F7F94">
        <w:t>n Houston, Harris County, Texas;</w:t>
      </w:r>
    </w:p>
    <w:p w14:paraId="1E832BE8" w14:textId="3D91AF9C" w:rsidR="00F8708E" w:rsidRPr="00223F0B" w:rsidRDefault="00A72CD3" w:rsidP="009E5AB3">
      <w:pPr>
        <w:numPr>
          <w:ilvl w:val="1"/>
          <w:numId w:val="35"/>
        </w:numPr>
        <w:spacing w:after="200" w:line="276" w:lineRule="auto"/>
        <w:jc w:val="both"/>
      </w:pPr>
      <w:r w:rsidRPr="00223F0B">
        <w:t>If any provisions(s) of this Agreement shall be found invalid or</w:t>
      </w:r>
      <w:r w:rsidR="00AF632F" w:rsidRPr="00223F0B">
        <w:t xml:space="preserve"> unenforceable, same shall not affect the validity or enforc</w:t>
      </w:r>
      <w:r w:rsidR="00A34840" w:rsidRPr="00223F0B">
        <w:t>e</w:t>
      </w:r>
      <w:r w:rsidR="00AF632F" w:rsidRPr="00223F0B">
        <w:t>ablity of the balance of t</w:t>
      </w:r>
      <w:r w:rsidR="003F7F94">
        <w:t>he terms and conditions hereof;</w:t>
      </w:r>
    </w:p>
    <w:p w14:paraId="1E832BE9" w14:textId="39345668" w:rsidR="00F8708E" w:rsidRPr="00223F0B" w:rsidRDefault="00A72CD3" w:rsidP="009E5AB3">
      <w:pPr>
        <w:numPr>
          <w:ilvl w:val="1"/>
          <w:numId w:val="35"/>
        </w:numPr>
        <w:spacing w:after="200" w:line="276" w:lineRule="auto"/>
        <w:jc w:val="both"/>
      </w:pPr>
      <w:r w:rsidRPr="00223F0B">
        <w:t xml:space="preserve">In the event any legal action is required by a </w:t>
      </w:r>
      <w:r w:rsidR="00AF632F" w:rsidRPr="00223F0B">
        <w:t>P</w:t>
      </w:r>
      <w:r w:rsidRPr="00223F0B">
        <w:t xml:space="preserve">arty to this Agreement to enforce the provisions of </w:t>
      </w:r>
      <w:r w:rsidR="00AF632F" w:rsidRPr="00223F0B">
        <w:t xml:space="preserve">hereof, </w:t>
      </w:r>
      <w:r w:rsidRPr="00223F0B">
        <w:t xml:space="preserve">the prevailing </w:t>
      </w:r>
      <w:r w:rsidR="00AF632F" w:rsidRPr="00223F0B">
        <w:t>P</w:t>
      </w:r>
      <w:r w:rsidRPr="00223F0B">
        <w:t>arty shall be entitled to recover its costs of suit, including reasonable and necessary attorney</w:t>
      </w:r>
      <w:r w:rsidR="00E30B1D" w:rsidRPr="00223F0B">
        <w:t>’</w:t>
      </w:r>
      <w:r w:rsidR="003F7F94">
        <w:t>s fees;</w:t>
      </w:r>
    </w:p>
    <w:p w14:paraId="1E832BEA" w14:textId="7B17B043" w:rsidR="00F8708E" w:rsidRPr="00223F0B" w:rsidRDefault="00A72CD3" w:rsidP="009E5AB3">
      <w:pPr>
        <w:numPr>
          <w:ilvl w:val="1"/>
          <w:numId w:val="35"/>
        </w:numPr>
        <w:spacing w:after="200" w:line="276" w:lineRule="auto"/>
        <w:jc w:val="both"/>
      </w:pPr>
      <w:r w:rsidRPr="00223F0B">
        <w:t xml:space="preserve">Any controversy or claim arising out of, or relating to this Agreement, or any breach or alleged breach thereof, shall be settled by arbitration in Houston, Texas in accordance with the Commercial Arbitration Rules of the American Arbitration </w:t>
      </w:r>
      <w:r w:rsidRPr="00223F0B">
        <w:lastRenderedPageBreak/>
        <w:t>Association, and judgment upon the award rendered by the arbitrator(s) may be entered in any co</w:t>
      </w:r>
      <w:r w:rsidR="003F7F94">
        <w:t>urt having jurisdiction thereof;</w:t>
      </w:r>
    </w:p>
    <w:p w14:paraId="1E832BEB" w14:textId="2388F86A" w:rsidR="00F8708E" w:rsidRPr="00223F0B" w:rsidRDefault="00A72CD3" w:rsidP="009E5AB3">
      <w:pPr>
        <w:numPr>
          <w:ilvl w:val="1"/>
          <w:numId w:val="35"/>
        </w:numPr>
        <w:spacing w:after="200" w:line="276" w:lineRule="auto"/>
        <w:jc w:val="both"/>
      </w:pPr>
      <w:r w:rsidRPr="00223F0B">
        <w:t>The paragraph and section heading</w:t>
      </w:r>
      <w:r w:rsidR="00AF632F" w:rsidRPr="00223F0B">
        <w:t>s</w:t>
      </w:r>
      <w:r w:rsidRPr="00223F0B">
        <w:t xml:space="preserve"> used herein are for the convenience of the </w:t>
      </w:r>
      <w:r w:rsidR="00AF632F" w:rsidRPr="00223F0B">
        <w:t>P</w:t>
      </w:r>
      <w:r w:rsidRPr="00223F0B">
        <w:t>arties and shall not be deemed to modify or</w:t>
      </w:r>
      <w:r w:rsidR="003F7F94">
        <w:t xml:space="preserve"> construe the provisions hereof;</w:t>
      </w:r>
    </w:p>
    <w:p w14:paraId="1E832BEC" w14:textId="2B7F1102" w:rsidR="00F8708E" w:rsidRPr="00223F0B" w:rsidRDefault="00A72CD3" w:rsidP="009E5AB3">
      <w:pPr>
        <w:numPr>
          <w:ilvl w:val="1"/>
          <w:numId w:val="35"/>
        </w:numPr>
        <w:spacing w:after="200" w:line="276" w:lineRule="auto"/>
        <w:jc w:val="both"/>
      </w:pPr>
      <w:r w:rsidRPr="00223F0B">
        <w:t>This Agreement replaces any prior Agreement</w:t>
      </w:r>
      <w:r w:rsidR="00AF632F" w:rsidRPr="00223F0B">
        <w:t>s, oral or written</w:t>
      </w:r>
      <w:proofErr w:type="gramStart"/>
      <w:r w:rsidR="00AF632F" w:rsidRPr="00223F0B">
        <w:t xml:space="preserve">, </w:t>
      </w:r>
      <w:r w:rsidRPr="00223F0B">
        <w:t xml:space="preserve"> by</w:t>
      </w:r>
      <w:proofErr w:type="gramEnd"/>
      <w:r w:rsidRPr="00223F0B">
        <w:t xml:space="preserve"> and between Company and </w:t>
      </w:r>
      <w:r w:rsidR="00F31660" w:rsidRPr="00223F0B">
        <w:t xml:space="preserve"> Buyer </w:t>
      </w:r>
      <w:r w:rsidR="00AF632F" w:rsidRPr="00223F0B">
        <w:t xml:space="preserve"> </w:t>
      </w:r>
      <w:r w:rsidRPr="00223F0B">
        <w:t>.  All terms of any prior agreement are rendered null and void and</w:t>
      </w:r>
      <w:r w:rsidR="003F7F94">
        <w:t xml:space="preserve"> are replaced by this Agreement; and,</w:t>
      </w:r>
    </w:p>
    <w:p w14:paraId="1E832BED" w14:textId="77777777" w:rsidR="00F8708E" w:rsidRPr="00223F0B" w:rsidRDefault="00A72CD3" w:rsidP="009E5AB3">
      <w:pPr>
        <w:numPr>
          <w:ilvl w:val="1"/>
          <w:numId w:val="35"/>
        </w:numPr>
        <w:spacing w:after="200" w:line="276" w:lineRule="auto"/>
        <w:jc w:val="both"/>
      </w:pPr>
      <w:r w:rsidRPr="00223F0B">
        <w:t xml:space="preserve">This Agreement may be executed in multiple counterparts, each of which shall be deemed an original. </w:t>
      </w:r>
    </w:p>
    <w:p w14:paraId="1E832BEE" w14:textId="77777777" w:rsidR="00F8708E" w:rsidRPr="00223F0B" w:rsidRDefault="00E30B1D" w:rsidP="009E5AB3">
      <w:pPr>
        <w:spacing w:after="200"/>
        <w:ind w:firstLine="720"/>
        <w:jc w:val="both"/>
      </w:pPr>
      <w:r w:rsidRPr="00223F0B">
        <w:br w:type="page"/>
      </w:r>
      <w:r w:rsidR="00A72CD3" w:rsidRPr="00223F0B">
        <w:lastRenderedPageBreak/>
        <w:t xml:space="preserve">IN WITNESS WHEREOF, the undersigned have executed this Agreement on the date first above written. </w:t>
      </w:r>
    </w:p>
    <w:p w14:paraId="1E832BEF" w14:textId="6E156BCF" w:rsidR="00F8708E" w:rsidRPr="00223F0B" w:rsidRDefault="0003567B" w:rsidP="009E5AB3">
      <w:pPr>
        <w:ind w:left="4320"/>
        <w:jc w:val="both"/>
      </w:pPr>
      <w:r>
        <w:rPr>
          <w:b/>
        </w:rPr>
        <w:t>SBR:</w:t>
      </w:r>
    </w:p>
    <w:p w14:paraId="1E832BF0" w14:textId="77777777" w:rsidR="00F8708E" w:rsidRPr="00223F0B" w:rsidRDefault="00F8708E" w:rsidP="009E5AB3">
      <w:pPr>
        <w:ind w:left="4320"/>
        <w:jc w:val="both"/>
      </w:pPr>
    </w:p>
    <w:p w14:paraId="1E832BF1" w14:textId="7D682AB1" w:rsidR="00F8708E" w:rsidRPr="00223F0B" w:rsidRDefault="0003567B" w:rsidP="009E5AB3">
      <w:pPr>
        <w:ind w:left="4320"/>
        <w:jc w:val="both"/>
      </w:pPr>
      <w:r>
        <w:t>Gow Media, LLC d/b/a SB Nation Radio</w:t>
      </w:r>
    </w:p>
    <w:p w14:paraId="1E832BF2" w14:textId="77777777" w:rsidR="00F8708E" w:rsidRPr="00223F0B" w:rsidRDefault="00F8708E" w:rsidP="009E5AB3">
      <w:pPr>
        <w:ind w:left="4320"/>
        <w:jc w:val="both"/>
      </w:pPr>
    </w:p>
    <w:p w14:paraId="1E832BF3" w14:textId="77777777" w:rsidR="00F8708E" w:rsidRPr="00223F0B" w:rsidRDefault="00F8708E" w:rsidP="009E5AB3">
      <w:pPr>
        <w:ind w:left="4320"/>
        <w:jc w:val="both"/>
      </w:pPr>
    </w:p>
    <w:p w14:paraId="1E832BF4" w14:textId="77777777" w:rsidR="00F8708E" w:rsidRPr="00223F0B" w:rsidRDefault="00A72CD3" w:rsidP="009E5AB3">
      <w:pPr>
        <w:ind w:left="4320"/>
        <w:jc w:val="both"/>
      </w:pPr>
      <w:r w:rsidRPr="00223F0B">
        <w:t xml:space="preserve">By:  </w:t>
      </w:r>
      <w:r w:rsidR="00E30B1D" w:rsidRPr="00223F0B">
        <w:rPr>
          <w:u w:val="single"/>
        </w:rPr>
        <w:tab/>
      </w:r>
      <w:r w:rsidR="00E30B1D" w:rsidRPr="00223F0B">
        <w:rPr>
          <w:u w:val="single"/>
        </w:rPr>
        <w:tab/>
      </w:r>
      <w:r w:rsidR="00E30B1D" w:rsidRPr="00223F0B">
        <w:rPr>
          <w:u w:val="single"/>
        </w:rPr>
        <w:tab/>
      </w:r>
      <w:r w:rsidR="00E30B1D" w:rsidRPr="00223F0B">
        <w:rPr>
          <w:u w:val="single"/>
        </w:rPr>
        <w:tab/>
      </w:r>
      <w:r w:rsidR="00E30B1D" w:rsidRPr="00223F0B">
        <w:rPr>
          <w:u w:val="single"/>
        </w:rPr>
        <w:tab/>
      </w:r>
      <w:r w:rsidR="00E30B1D" w:rsidRPr="00223F0B">
        <w:rPr>
          <w:u w:val="single"/>
        </w:rPr>
        <w:tab/>
      </w:r>
    </w:p>
    <w:p w14:paraId="1E832BF5" w14:textId="247858EB" w:rsidR="00F8708E" w:rsidRPr="00223F0B" w:rsidRDefault="00E30B1D" w:rsidP="009E5AB3">
      <w:pPr>
        <w:ind w:left="4320"/>
        <w:jc w:val="both"/>
      </w:pPr>
      <w:r w:rsidRPr="00223F0B">
        <w:tab/>
      </w:r>
      <w:r w:rsidR="00A72CD3" w:rsidRPr="00223F0B">
        <w:t xml:space="preserve">David F. Gow, </w:t>
      </w:r>
      <w:r w:rsidR="00A34840" w:rsidRPr="00223F0B">
        <w:t>CEO</w:t>
      </w:r>
    </w:p>
    <w:p w14:paraId="1E832BF6" w14:textId="77777777" w:rsidR="00F8708E" w:rsidRPr="00223F0B" w:rsidRDefault="00F8708E" w:rsidP="009E5AB3">
      <w:pPr>
        <w:ind w:left="4320"/>
        <w:jc w:val="both"/>
      </w:pPr>
    </w:p>
    <w:p w14:paraId="1E832BF7" w14:textId="727BE884" w:rsidR="00F8708E" w:rsidRPr="00223F0B" w:rsidRDefault="00E40AEE" w:rsidP="009E5AB3">
      <w:pPr>
        <w:ind w:left="4320"/>
        <w:jc w:val="both"/>
      </w:pPr>
      <w:r>
        <w:rPr>
          <w:b/>
        </w:rPr>
        <w:t>TMN</w:t>
      </w:r>
      <w:r w:rsidR="00A72CD3" w:rsidRPr="00223F0B">
        <w:t>:</w:t>
      </w:r>
    </w:p>
    <w:p w14:paraId="1E832BF8" w14:textId="77777777" w:rsidR="00F31660" w:rsidRPr="00223F0B" w:rsidRDefault="00F31660" w:rsidP="009E5AB3">
      <w:pPr>
        <w:ind w:left="4320"/>
        <w:jc w:val="both"/>
      </w:pPr>
    </w:p>
    <w:p w14:paraId="1E832BF9" w14:textId="4737378E" w:rsidR="00F31660" w:rsidRPr="00223F0B" w:rsidRDefault="00E40AEE" w:rsidP="009E5AB3">
      <w:pPr>
        <w:ind w:left="4320"/>
        <w:jc w:val="both"/>
      </w:pPr>
      <w:r>
        <w:t>TMN</w:t>
      </w:r>
      <w:r w:rsidR="00A34840" w:rsidRPr="00223F0B">
        <w:t xml:space="preserve"> </w:t>
      </w:r>
      <w:r w:rsidR="00F31660" w:rsidRPr="00223F0B">
        <w:t xml:space="preserve"> </w:t>
      </w:r>
    </w:p>
    <w:p w14:paraId="1E832BFA" w14:textId="77777777" w:rsidR="00F8708E" w:rsidRPr="00223F0B" w:rsidRDefault="00F8708E" w:rsidP="009E5AB3">
      <w:pPr>
        <w:ind w:left="4320"/>
        <w:jc w:val="both"/>
      </w:pPr>
    </w:p>
    <w:p w14:paraId="1E832BFB" w14:textId="77777777" w:rsidR="00F8708E" w:rsidRPr="00223F0B" w:rsidRDefault="00F8708E" w:rsidP="009E5AB3">
      <w:pPr>
        <w:ind w:left="4320"/>
        <w:jc w:val="both"/>
      </w:pPr>
    </w:p>
    <w:p w14:paraId="1E832BFC" w14:textId="77777777" w:rsidR="00F8708E" w:rsidRPr="00223F0B" w:rsidRDefault="00E30B1D" w:rsidP="009E5AB3">
      <w:pPr>
        <w:ind w:left="4320"/>
        <w:jc w:val="both"/>
      </w:pPr>
      <w:r w:rsidRPr="00223F0B">
        <w:rPr>
          <w:u w:val="single"/>
        </w:rPr>
        <w:tab/>
      </w:r>
      <w:r w:rsidRPr="00223F0B">
        <w:rPr>
          <w:u w:val="single"/>
        </w:rPr>
        <w:tab/>
      </w:r>
      <w:r w:rsidRPr="00223F0B">
        <w:rPr>
          <w:u w:val="single"/>
        </w:rPr>
        <w:tab/>
      </w:r>
      <w:r w:rsidRPr="00223F0B">
        <w:rPr>
          <w:u w:val="single"/>
        </w:rPr>
        <w:tab/>
      </w:r>
      <w:r w:rsidRPr="00223F0B">
        <w:rPr>
          <w:u w:val="single"/>
        </w:rPr>
        <w:tab/>
      </w:r>
      <w:r w:rsidRPr="00223F0B">
        <w:rPr>
          <w:u w:val="single"/>
        </w:rPr>
        <w:tab/>
      </w:r>
    </w:p>
    <w:p w14:paraId="1E832BFD" w14:textId="66FAC701" w:rsidR="00F8708E" w:rsidRPr="00223F0B" w:rsidRDefault="0065670E" w:rsidP="009E5AB3">
      <w:pPr>
        <w:ind w:left="4320"/>
        <w:jc w:val="both"/>
      </w:pPr>
      <w:r>
        <w:t>Anthony Myatt, President/Brand Manager</w:t>
      </w:r>
    </w:p>
    <w:p w14:paraId="1E832BFE" w14:textId="77777777" w:rsidR="00F8708E" w:rsidRPr="00223F0B" w:rsidRDefault="00F8708E"/>
    <w:p w14:paraId="1E832BFF" w14:textId="77777777" w:rsidR="00F8708E" w:rsidRPr="00223F0B" w:rsidRDefault="00F8708E"/>
    <w:p w14:paraId="1E832C00" w14:textId="77777777" w:rsidR="00F8708E" w:rsidRPr="00223F0B" w:rsidRDefault="00F8708E"/>
    <w:p w14:paraId="1E832C01" w14:textId="77777777" w:rsidR="00F8708E" w:rsidRPr="00223F0B" w:rsidRDefault="00F8708E"/>
    <w:sectPr w:rsidR="00F8708E" w:rsidRPr="00223F0B" w:rsidSect="001C7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1BE"/>
    <w:multiLevelType w:val="hybridMultilevel"/>
    <w:tmpl w:val="115C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B73F2"/>
    <w:multiLevelType w:val="hybridMultilevel"/>
    <w:tmpl w:val="267E31CA"/>
    <w:lvl w:ilvl="0" w:tplc="06986CE6">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11DF7"/>
    <w:multiLevelType w:val="hybridMultilevel"/>
    <w:tmpl w:val="A520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277EC"/>
    <w:multiLevelType w:val="hybridMultilevel"/>
    <w:tmpl w:val="E8E2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E29B3"/>
    <w:multiLevelType w:val="hybridMultilevel"/>
    <w:tmpl w:val="C7F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6502A"/>
    <w:multiLevelType w:val="hybridMultilevel"/>
    <w:tmpl w:val="A9769A9C"/>
    <w:lvl w:ilvl="0" w:tplc="0D26D59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6316B"/>
    <w:multiLevelType w:val="hybridMultilevel"/>
    <w:tmpl w:val="D9D68F96"/>
    <w:lvl w:ilvl="0" w:tplc="9E4A0D56">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D2304"/>
    <w:multiLevelType w:val="hybridMultilevel"/>
    <w:tmpl w:val="1DB6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623C5"/>
    <w:multiLevelType w:val="hybridMultilevel"/>
    <w:tmpl w:val="F646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A7116"/>
    <w:multiLevelType w:val="hybridMultilevel"/>
    <w:tmpl w:val="F2B6BCF8"/>
    <w:lvl w:ilvl="0" w:tplc="F6DC1438">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FA1A53"/>
    <w:multiLevelType w:val="hybridMultilevel"/>
    <w:tmpl w:val="2390C828"/>
    <w:lvl w:ilvl="0" w:tplc="462697D4">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A43D7"/>
    <w:multiLevelType w:val="hybridMultilevel"/>
    <w:tmpl w:val="924041E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E3D0519"/>
    <w:multiLevelType w:val="hybridMultilevel"/>
    <w:tmpl w:val="2EE2EF04"/>
    <w:lvl w:ilvl="0" w:tplc="BFDAC4A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B1419"/>
    <w:multiLevelType w:val="hybridMultilevel"/>
    <w:tmpl w:val="0EAADB44"/>
    <w:lvl w:ilvl="0" w:tplc="EB42C26A">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7E506B"/>
    <w:multiLevelType w:val="multilevel"/>
    <w:tmpl w:val="5ABC4084"/>
    <w:lvl w:ilvl="0">
      <w:numFmt w:val="bullet"/>
      <w:lvlText w:val=""/>
      <w:lvlJc w:val="left"/>
      <w:pPr>
        <w:tabs>
          <w:tab w:val="num" w:pos="720"/>
        </w:tabs>
        <w:ind w:left="72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564E02"/>
    <w:multiLevelType w:val="hybridMultilevel"/>
    <w:tmpl w:val="E3D6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E1773E"/>
    <w:multiLevelType w:val="hybridMultilevel"/>
    <w:tmpl w:val="C01C98EA"/>
    <w:lvl w:ilvl="0" w:tplc="7DCEEBD4">
      <w:numFmt w:val="bullet"/>
      <w:lvlText w:val=""/>
      <w:lvlJc w:val="left"/>
      <w:pPr>
        <w:ind w:left="720" w:hanging="360"/>
      </w:pPr>
      <w:rPr>
        <w:rFonts w:ascii="Wingdings" w:eastAsia="Times New Roman"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8E60D9"/>
    <w:multiLevelType w:val="hybridMultilevel"/>
    <w:tmpl w:val="8116A910"/>
    <w:lvl w:ilvl="0" w:tplc="7F14C2C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B138D"/>
    <w:multiLevelType w:val="hybridMultilevel"/>
    <w:tmpl w:val="D110D21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89562EE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43566E6"/>
    <w:multiLevelType w:val="hybridMultilevel"/>
    <w:tmpl w:val="991A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572F91"/>
    <w:multiLevelType w:val="hybridMultilevel"/>
    <w:tmpl w:val="3A961E66"/>
    <w:lvl w:ilvl="0" w:tplc="E2266CC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4C115C"/>
    <w:multiLevelType w:val="hybridMultilevel"/>
    <w:tmpl w:val="EA2C5AB8"/>
    <w:lvl w:ilvl="0" w:tplc="0409000F">
      <w:start w:val="1"/>
      <w:numFmt w:val="decimal"/>
      <w:lvlText w:val="%1."/>
      <w:lvlJc w:val="left"/>
      <w:pPr>
        <w:ind w:left="720" w:hanging="360"/>
      </w:pPr>
      <w:rPr>
        <w:rFonts w:cs="Times New Roman" w:hint="default"/>
      </w:rPr>
    </w:lvl>
    <w:lvl w:ilvl="1" w:tplc="204C5636">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3582778"/>
    <w:multiLevelType w:val="hybridMultilevel"/>
    <w:tmpl w:val="58B2311C"/>
    <w:lvl w:ilvl="0" w:tplc="6EB23534">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B465C4"/>
    <w:multiLevelType w:val="hybridMultilevel"/>
    <w:tmpl w:val="5ABC4084"/>
    <w:lvl w:ilvl="0" w:tplc="91563BCC">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F061FE"/>
    <w:multiLevelType w:val="hybridMultilevel"/>
    <w:tmpl w:val="2DBE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A97394"/>
    <w:multiLevelType w:val="hybridMultilevel"/>
    <w:tmpl w:val="0A0E3D42"/>
    <w:lvl w:ilvl="0" w:tplc="AD0298B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895C4A"/>
    <w:multiLevelType w:val="hybridMultilevel"/>
    <w:tmpl w:val="8F843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7E15E1D"/>
    <w:multiLevelType w:val="hybridMultilevel"/>
    <w:tmpl w:val="862E3302"/>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75046B"/>
    <w:multiLevelType w:val="hybridMultilevel"/>
    <w:tmpl w:val="975E630E"/>
    <w:lvl w:ilvl="0" w:tplc="E5EE67E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FD680D"/>
    <w:multiLevelType w:val="hybridMultilevel"/>
    <w:tmpl w:val="12F81B38"/>
    <w:lvl w:ilvl="0" w:tplc="C9B6DE9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393642"/>
    <w:multiLevelType w:val="hybridMultilevel"/>
    <w:tmpl w:val="A32C4D6C"/>
    <w:lvl w:ilvl="0" w:tplc="29C01C36">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865ACD"/>
    <w:multiLevelType w:val="hybridMultilevel"/>
    <w:tmpl w:val="8832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815D82"/>
    <w:multiLevelType w:val="hybridMultilevel"/>
    <w:tmpl w:val="FB56DB06"/>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F60E90"/>
    <w:multiLevelType w:val="hybridMultilevel"/>
    <w:tmpl w:val="B706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350316"/>
    <w:multiLevelType w:val="hybridMultilevel"/>
    <w:tmpl w:val="14BE11C4"/>
    <w:lvl w:ilvl="0" w:tplc="24C4F824">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557B69"/>
    <w:multiLevelType w:val="hybridMultilevel"/>
    <w:tmpl w:val="8D9E7884"/>
    <w:lvl w:ilvl="0" w:tplc="44E8C65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26"/>
  </w:num>
  <w:num w:numId="4">
    <w:abstractNumId w:val="10"/>
  </w:num>
  <w:num w:numId="5">
    <w:abstractNumId w:val="24"/>
  </w:num>
  <w:num w:numId="6">
    <w:abstractNumId w:val="20"/>
  </w:num>
  <w:num w:numId="7">
    <w:abstractNumId w:val="33"/>
  </w:num>
  <w:num w:numId="8">
    <w:abstractNumId w:val="5"/>
  </w:num>
  <w:num w:numId="9">
    <w:abstractNumId w:val="19"/>
  </w:num>
  <w:num w:numId="10">
    <w:abstractNumId w:val="16"/>
  </w:num>
  <w:num w:numId="11">
    <w:abstractNumId w:val="27"/>
  </w:num>
  <w:num w:numId="12">
    <w:abstractNumId w:val="32"/>
  </w:num>
  <w:num w:numId="13">
    <w:abstractNumId w:val="12"/>
  </w:num>
  <w:num w:numId="14">
    <w:abstractNumId w:val="22"/>
  </w:num>
  <w:num w:numId="15">
    <w:abstractNumId w:val="15"/>
  </w:num>
  <w:num w:numId="16">
    <w:abstractNumId w:val="34"/>
  </w:num>
  <w:num w:numId="17">
    <w:abstractNumId w:val="8"/>
  </w:num>
  <w:num w:numId="18">
    <w:abstractNumId w:val="35"/>
  </w:num>
  <w:num w:numId="19">
    <w:abstractNumId w:val="7"/>
  </w:num>
  <w:num w:numId="20">
    <w:abstractNumId w:val="29"/>
  </w:num>
  <w:num w:numId="21">
    <w:abstractNumId w:val="3"/>
  </w:num>
  <w:num w:numId="22">
    <w:abstractNumId w:val="30"/>
  </w:num>
  <w:num w:numId="23">
    <w:abstractNumId w:val="4"/>
  </w:num>
  <w:num w:numId="24">
    <w:abstractNumId w:val="25"/>
  </w:num>
  <w:num w:numId="25">
    <w:abstractNumId w:val="17"/>
  </w:num>
  <w:num w:numId="26">
    <w:abstractNumId w:val="9"/>
  </w:num>
  <w:num w:numId="27">
    <w:abstractNumId w:val="13"/>
  </w:num>
  <w:num w:numId="28">
    <w:abstractNumId w:val="31"/>
  </w:num>
  <w:num w:numId="29">
    <w:abstractNumId w:val="1"/>
  </w:num>
  <w:num w:numId="30">
    <w:abstractNumId w:val="0"/>
  </w:num>
  <w:num w:numId="31">
    <w:abstractNumId w:val="6"/>
  </w:num>
  <w:num w:numId="32">
    <w:abstractNumId w:val="28"/>
  </w:num>
  <w:num w:numId="33">
    <w:abstractNumId w:val="2"/>
  </w:num>
  <w:num w:numId="34">
    <w:abstractNumId w:val="11"/>
  </w:num>
  <w:num w:numId="35">
    <w:abstractNumId w:val="1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B3C"/>
    <w:rsid w:val="0000328B"/>
    <w:rsid w:val="0003567B"/>
    <w:rsid w:val="00053ED3"/>
    <w:rsid w:val="000653B2"/>
    <w:rsid w:val="00077815"/>
    <w:rsid w:val="0008266C"/>
    <w:rsid w:val="00123744"/>
    <w:rsid w:val="001243D3"/>
    <w:rsid w:val="00142570"/>
    <w:rsid w:val="00146F88"/>
    <w:rsid w:val="001542EC"/>
    <w:rsid w:val="001564B9"/>
    <w:rsid w:val="00162F11"/>
    <w:rsid w:val="00172701"/>
    <w:rsid w:val="00185CA9"/>
    <w:rsid w:val="001929F0"/>
    <w:rsid w:val="001A07DE"/>
    <w:rsid w:val="001C2F5F"/>
    <w:rsid w:val="001C352A"/>
    <w:rsid w:val="001C7809"/>
    <w:rsid w:val="001F0230"/>
    <w:rsid w:val="001F0887"/>
    <w:rsid w:val="00204A12"/>
    <w:rsid w:val="00223110"/>
    <w:rsid w:val="00223F0B"/>
    <w:rsid w:val="002378F7"/>
    <w:rsid w:val="002A2C0D"/>
    <w:rsid w:val="002B0F1E"/>
    <w:rsid w:val="002E2C46"/>
    <w:rsid w:val="003013E3"/>
    <w:rsid w:val="003020A5"/>
    <w:rsid w:val="0031289C"/>
    <w:rsid w:val="00317607"/>
    <w:rsid w:val="003319FB"/>
    <w:rsid w:val="00366D27"/>
    <w:rsid w:val="00375704"/>
    <w:rsid w:val="0039709B"/>
    <w:rsid w:val="003E0955"/>
    <w:rsid w:val="003F1D27"/>
    <w:rsid w:val="003F2D4C"/>
    <w:rsid w:val="003F7F94"/>
    <w:rsid w:val="00405D73"/>
    <w:rsid w:val="004072C1"/>
    <w:rsid w:val="00420B51"/>
    <w:rsid w:val="00422272"/>
    <w:rsid w:val="00424A6F"/>
    <w:rsid w:val="00426377"/>
    <w:rsid w:val="004265D1"/>
    <w:rsid w:val="00433111"/>
    <w:rsid w:val="0043505A"/>
    <w:rsid w:val="0044370C"/>
    <w:rsid w:val="004558AD"/>
    <w:rsid w:val="00457361"/>
    <w:rsid w:val="0048425C"/>
    <w:rsid w:val="00486ABB"/>
    <w:rsid w:val="00493D4C"/>
    <w:rsid w:val="004A6120"/>
    <w:rsid w:val="004A74B4"/>
    <w:rsid w:val="004B590B"/>
    <w:rsid w:val="004C3B63"/>
    <w:rsid w:val="004C3FBF"/>
    <w:rsid w:val="004D38BB"/>
    <w:rsid w:val="004E6640"/>
    <w:rsid w:val="004F1D11"/>
    <w:rsid w:val="004F5148"/>
    <w:rsid w:val="004F5799"/>
    <w:rsid w:val="004F7FAB"/>
    <w:rsid w:val="00530387"/>
    <w:rsid w:val="00536780"/>
    <w:rsid w:val="00540B3C"/>
    <w:rsid w:val="00557E17"/>
    <w:rsid w:val="00586788"/>
    <w:rsid w:val="005B7ABC"/>
    <w:rsid w:val="005C584F"/>
    <w:rsid w:val="005D24B8"/>
    <w:rsid w:val="006013F2"/>
    <w:rsid w:val="00606A51"/>
    <w:rsid w:val="00612049"/>
    <w:rsid w:val="00627C2B"/>
    <w:rsid w:val="00637E75"/>
    <w:rsid w:val="0065670E"/>
    <w:rsid w:val="00663B2C"/>
    <w:rsid w:val="00664F4C"/>
    <w:rsid w:val="006757DB"/>
    <w:rsid w:val="006A4E15"/>
    <w:rsid w:val="006B1FFD"/>
    <w:rsid w:val="006D084D"/>
    <w:rsid w:val="006D5BDF"/>
    <w:rsid w:val="006D797E"/>
    <w:rsid w:val="006F5131"/>
    <w:rsid w:val="006F5FDB"/>
    <w:rsid w:val="0070060D"/>
    <w:rsid w:val="0070378A"/>
    <w:rsid w:val="00736DC7"/>
    <w:rsid w:val="00753D82"/>
    <w:rsid w:val="0075434F"/>
    <w:rsid w:val="007643B5"/>
    <w:rsid w:val="00767812"/>
    <w:rsid w:val="0077685F"/>
    <w:rsid w:val="007829A0"/>
    <w:rsid w:val="00785731"/>
    <w:rsid w:val="00790545"/>
    <w:rsid w:val="00791EAB"/>
    <w:rsid w:val="007B5469"/>
    <w:rsid w:val="007B77DB"/>
    <w:rsid w:val="007C7D05"/>
    <w:rsid w:val="007D0678"/>
    <w:rsid w:val="007D2F18"/>
    <w:rsid w:val="007D3634"/>
    <w:rsid w:val="008009E8"/>
    <w:rsid w:val="008133AE"/>
    <w:rsid w:val="00835E3E"/>
    <w:rsid w:val="00836E0F"/>
    <w:rsid w:val="00841385"/>
    <w:rsid w:val="00853475"/>
    <w:rsid w:val="00871FDF"/>
    <w:rsid w:val="008734C9"/>
    <w:rsid w:val="00880A26"/>
    <w:rsid w:val="00885344"/>
    <w:rsid w:val="008A47C8"/>
    <w:rsid w:val="008C03B4"/>
    <w:rsid w:val="008D5A07"/>
    <w:rsid w:val="008E2580"/>
    <w:rsid w:val="0090324C"/>
    <w:rsid w:val="00905319"/>
    <w:rsid w:val="00936337"/>
    <w:rsid w:val="00944569"/>
    <w:rsid w:val="00953A47"/>
    <w:rsid w:val="00956C8A"/>
    <w:rsid w:val="0095766B"/>
    <w:rsid w:val="00986259"/>
    <w:rsid w:val="0099413F"/>
    <w:rsid w:val="009A0420"/>
    <w:rsid w:val="009B74A3"/>
    <w:rsid w:val="009E5AB3"/>
    <w:rsid w:val="009F4525"/>
    <w:rsid w:val="00A000A7"/>
    <w:rsid w:val="00A03F9E"/>
    <w:rsid w:val="00A06A70"/>
    <w:rsid w:val="00A13699"/>
    <w:rsid w:val="00A1523D"/>
    <w:rsid w:val="00A310B5"/>
    <w:rsid w:val="00A34840"/>
    <w:rsid w:val="00A404FF"/>
    <w:rsid w:val="00A72CD3"/>
    <w:rsid w:val="00A92568"/>
    <w:rsid w:val="00AC0A27"/>
    <w:rsid w:val="00AC7F58"/>
    <w:rsid w:val="00AF632F"/>
    <w:rsid w:val="00B059FF"/>
    <w:rsid w:val="00B1320C"/>
    <w:rsid w:val="00B26108"/>
    <w:rsid w:val="00B504C5"/>
    <w:rsid w:val="00B510EF"/>
    <w:rsid w:val="00B64F77"/>
    <w:rsid w:val="00B962EB"/>
    <w:rsid w:val="00BD6DCD"/>
    <w:rsid w:val="00BD7A64"/>
    <w:rsid w:val="00BF38EA"/>
    <w:rsid w:val="00C04BC7"/>
    <w:rsid w:val="00C05A48"/>
    <w:rsid w:val="00C06BC8"/>
    <w:rsid w:val="00C143B4"/>
    <w:rsid w:val="00C252D4"/>
    <w:rsid w:val="00C26F81"/>
    <w:rsid w:val="00C3278E"/>
    <w:rsid w:val="00C5202D"/>
    <w:rsid w:val="00C55C83"/>
    <w:rsid w:val="00C61A57"/>
    <w:rsid w:val="00C71C16"/>
    <w:rsid w:val="00C75CB8"/>
    <w:rsid w:val="00C80F3B"/>
    <w:rsid w:val="00C814A9"/>
    <w:rsid w:val="00C83717"/>
    <w:rsid w:val="00C956FF"/>
    <w:rsid w:val="00CA7510"/>
    <w:rsid w:val="00CD08A7"/>
    <w:rsid w:val="00CD3EA4"/>
    <w:rsid w:val="00CD4BA8"/>
    <w:rsid w:val="00CE5BE0"/>
    <w:rsid w:val="00D02C5C"/>
    <w:rsid w:val="00D04B17"/>
    <w:rsid w:val="00D179C5"/>
    <w:rsid w:val="00D27C95"/>
    <w:rsid w:val="00D364E3"/>
    <w:rsid w:val="00D52DA7"/>
    <w:rsid w:val="00D53EA9"/>
    <w:rsid w:val="00D6075C"/>
    <w:rsid w:val="00D65740"/>
    <w:rsid w:val="00D85ACC"/>
    <w:rsid w:val="00DB6BC1"/>
    <w:rsid w:val="00DC6472"/>
    <w:rsid w:val="00DF6DF7"/>
    <w:rsid w:val="00E064D2"/>
    <w:rsid w:val="00E073EE"/>
    <w:rsid w:val="00E30B1D"/>
    <w:rsid w:val="00E34EAA"/>
    <w:rsid w:val="00E36BFB"/>
    <w:rsid w:val="00E4088D"/>
    <w:rsid w:val="00E40AEE"/>
    <w:rsid w:val="00E449EC"/>
    <w:rsid w:val="00E532AD"/>
    <w:rsid w:val="00E73B28"/>
    <w:rsid w:val="00E92D48"/>
    <w:rsid w:val="00EC24F2"/>
    <w:rsid w:val="00EE0F93"/>
    <w:rsid w:val="00F0536F"/>
    <w:rsid w:val="00F26D5E"/>
    <w:rsid w:val="00F31660"/>
    <w:rsid w:val="00F73260"/>
    <w:rsid w:val="00F77851"/>
    <w:rsid w:val="00F8708E"/>
    <w:rsid w:val="00F87138"/>
    <w:rsid w:val="00F97B25"/>
    <w:rsid w:val="00FA1023"/>
    <w:rsid w:val="00FE093F"/>
    <w:rsid w:val="00FE3C72"/>
    <w:rsid w:val="00FE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83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532AD"/>
    <w:rPr>
      <w:rFonts w:ascii="Tahoma" w:hAnsi="Tahoma" w:cs="Tahoma"/>
      <w:sz w:val="16"/>
      <w:szCs w:val="16"/>
    </w:rPr>
  </w:style>
  <w:style w:type="character" w:customStyle="1" w:styleId="BalloonTextChar">
    <w:name w:val="Balloon Text Char"/>
    <w:basedOn w:val="DefaultParagraphFont"/>
    <w:link w:val="BalloonText"/>
    <w:uiPriority w:val="99"/>
    <w:semiHidden/>
    <w:rsid w:val="00A55FB4"/>
    <w:rPr>
      <w:sz w:val="0"/>
      <w:szCs w:val="0"/>
    </w:rPr>
  </w:style>
  <w:style w:type="paragraph" w:styleId="ListParagraph">
    <w:name w:val="List Paragraph"/>
    <w:basedOn w:val="Normal"/>
    <w:uiPriority w:val="99"/>
    <w:qFormat/>
    <w:rsid w:val="00AC7F58"/>
    <w:pPr>
      <w:ind w:left="720"/>
    </w:pPr>
  </w:style>
  <w:style w:type="character" w:styleId="Hyperlink">
    <w:name w:val="Hyperlink"/>
    <w:basedOn w:val="DefaultParagraphFont"/>
    <w:uiPriority w:val="99"/>
    <w:rsid w:val="00841385"/>
    <w:rPr>
      <w:rFonts w:cs="Times New Roman"/>
      <w:color w:val="0000FF"/>
      <w:u w:val="single"/>
    </w:rPr>
  </w:style>
  <w:style w:type="paragraph" w:styleId="NormalWeb">
    <w:name w:val="Normal (Web)"/>
    <w:basedOn w:val="Normal"/>
    <w:uiPriority w:val="99"/>
    <w:semiHidden/>
    <w:rsid w:val="00C04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532AD"/>
    <w:rPr>
      <w:rFonts w:ascii="Tahoma" w:hAnsi="Tahoma" w:cs="Tahoma"/>
      <w:sz w:val="16"/>
      <w:szCs w:val="16"/>
    </w:rPr>
  </w:style>
  <w:style w:type="character" w:customStyle="1" w:styleId="BalloonTextChar">
    <w:name w:val="Balloon Text Char"/>
    <w:basedOn w:val="DefaultParagraphFont"/>
    <w:link w:val="BalloonText"/>
    <w:uiPriority w:val="99"/>
    <w:semiHidden/>
    <w:rsid w:val="00A55FB4"/>
    <w:rPr>
      <w:sz w:val="0"/>
      <w:szCs w:val="0"/>
    </w:rPr>
  </w:style>
  <w:style w:type="paragraph" w:styleId="ListParagraph">
    <w:name w:val="List Paragraph"/>
    <w:basedOn w:val="Normal"/>
    <w:uiPriority w:val="99"/>
    <w:qFormat/>
    <w:rsid w:val="00AC7F58"/>
    <w:pPr>
      <w:ind w:left="720"/>
    </w:pPr>
  </w:style>
  <w:style w:type="character" w:styleId="Hyperlink">
    <w:name w:val="Hyperlink"/>
    <w:basedOn w:val="DefaultParagraphFont"/>
    <w:uiPriority w:val="99"/>
    <w:rsid w:val="00841385"/>
    <w:rPr>
      <w:rFonts w:cs="Times New Roman"/>
      <w:color w:val="0000FF"/>
      <w:u w:val="single"/>
    </w:rPr>
  </w:style>
  <w:style w:type="paragraph" w:styleId="NormalWeb">
    <w:name w:val="Normal (Web)"/>
    <w:basedOn w:val="Normal"/>
    <w:uiPriority w:val="99"/>
    <w:semiHidden/>
    <w:rsid w:val="00C0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80182">
      <w:bodyDiv w:val="1"/>
      <w:marLeft w:val="0"/>
      <w:marRight w:val="0"/>
      <w:marTop w:val="0"/>
      <w:marBottom w:val="0"/>
      <w:divBdr>
        <w:top w:val="none" w:sz="0" w:space="0" w:color="auto"/>
        <w:left w:val="none" w:sz="0" w:space="0" w:color="auto"/>
        <w:bottom w:val="none" w:sz="0" w:space="0" w:color="auto"/>
        <w:right w:val="none" w:sz="0" w:space="0" w:color="auto"/>
      </w:divBdr>
    </w:div>
    <w:div w:id="1029573549">
      <w:marLeft w:val="0"/>
      <w:marRight w:val="0"/>
      <w:marTop w:val="0"/>
      <w:marBottom w:val="0"/>
      <w:divBdr>
        <w:top w:val="none" w:sz="0" w:space="0" w:color="auto"/>
        <w:left w:val="none" w:sz="0" w:space="0" w:color="auto"/>
        <w:bottom w:val="none" w:sz="0" w:space="0" w:color="auto"/>
        <w:right w:val="none" w:sz="0" w:space="0" w:color="auto"/>
      </w:divBdr>
    </w:div>
    <w:div w:id="1029573550">
      <w:marLeft w:val="0"/>
      <w:marRight w:val="0"/>
      <w:marTop w:val="0"/>
      <w:marBottom w:val="0"/>
      <w:divBdr>
        <w:top w:val="none" w:sz="0" w:space="0" w:color="auto"/>
        <w:left w:val="none" w:sz="0" w:space="0" w:color="auto"/>
        <w:bottom w:val="none" w:sz="0" w:space="0" w:color="auto"/>
        <w:right w:val="none" w:sz="0" w:space="0" w:color="auto"/>
      </w:divBdr>
    </w:div>
    <w:div w:id="1029573551">
      <w:marLeft w:val="0"/>
      <w:marRight w:val="0"/>
      <w:marTop w:val="0"/>
      <w:marBottom w:val="0"/>
      <w:divBdr>
        <w:top w:val="none" w:sz="0" w:space="0" w:color="auto"/>
        <w:left w:val="none" w:sz="0" w:space="0" w:color="auto"/>
        <w:bottom w:val="none" w:sz="0" w:space="0" w:color="auto"/>
        <w:right w:val="none" w:sz="0" w:space="0" w:color="auto"/>
      </w:divBdr>
    </w:div>
    <w:div w:id="10295735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hony@tufmedianetwork.com" TargetMode="External"/><Relationship Id="rId3" Type="http://schemas.openxmlformats.org/officeDocument/2006/relationships/styles" Target="styles.xml"/><Relationship Id="rId7" Type="http://schemas.openxmlformats.org/officeDocument/2006/relationships/hyperlink" Target="mailto:David.Gow@Gowmed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5E5A1-0021-4C0A-A915-CFB4E820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To:</vt:lpstr>
    </vt:vector>
  </TitlesOfParts>
  <Company>None</Company>
  <LinksUpToDate>false</LinksUpToDate>
  <CharactersWithSpaces>11723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David Gow</dc:creator>
  <cp:lastModifiedBy>TSF Radio Network</cp:lastModifiedBy>
  <cp:revision>7</cp:revision>
  <cp:lastPrinted>2013-12-04T14:41:00Z</cp:lastPrinted>
  <dcterms:created xsi:type="dcterms:W3CDTF">2018-11-30T22:42:00Z</dcterms:created>
  <dcterms:modified xsi:type="dcterms:W3CDTF">2018-12-01T00:53:00Z</dcterms:modified>
</cp:coreProperties>
</file>