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bookmarkStart w:id="0" w:name="_GoBack"/>
      <w:bookmarkEnd w:id="0"/>
    </w:p>
    <w:p w14:paraId="6F58DD1F" w14:textId="141E786F" w:rsidR="004D1A70" w:rsidRPr="00F70711" w:rsidRDefault="00F70711" w:rsidP="00F70711">
      <w:pPr>
        <w:ind w:left="409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FFEF058" wp14:editId="0478CF11">
            <wp:extent cx="1691066" cy="824983"/>
            <wp:effectExtent l="0" t="0" r="1079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unnamed.png"/>
                    <pic:cNvPicPr/>
                  </pic:nvPicPr>
                  <pic:blipFill>
                    <a:blip r:embed="rId6">
                      <a:extLst>
                        <a:ext uri="{28A0092B-C50C-407E-A947-70E740481C1C}">
                          <a14:useLocalDpi xmlns:a14="http://schemas.microsoft.com/office/drawing/2010/main" val="0"/>
                        </a:ext>
                      </a:extLst>
                    </a:blip>
                    <a:stretch>
                      <a:fillRect/>
                    </a:stretch>
                  </pic:blipFill>
                  <pic:spPr>
                    <a:xfrm>
                      <a:off x="0" y="0"/>
                      <a:ext cx="1732542" cy="845217"/>
                    </a:xfrm>
                    <a:prstGeom prst="rect">
                      <a:avLst/>
                    </a:prstGeom>
                  </pic:spPr>
                </pic:pic>
              </a:graphicData>
            </a:graphic>
          </wp:inline>
        </w:drawing>
      </w:r>
    </w:p>
    <w:p w14:paraId="1705DC28" w14:textId="469392FF" w:rsidR="00F70711" w:rsidRDefault="00F70711" w:rsidP="00F70711">
      <w:pPr>
        <w:spacing w:before="5"/>
        <w:jc w:val="center"/>
        <w:rPr>
          <w:rFonts w:ascii="Times New Roman"/>
          <w:b/>
          <w:sz w:val="32"/>
        </w:rPr>
      </w:pPr>
      <w:r>
        <w:rPr>
          <w:rFonts w:ascii="Times New Roman"/>
          <w:b/>
          <w:sz w:val="32"/>
        </w:rPr>
        <w:t>SB NATION RADIO</w:t>
      </w:r>
    </w:p>
    <w:p w14:paraId="56DBBAA1" w14:textId="5B6E8F18" w:rsidR="00F70711" w:rsidRDefault="00F70711" w:rsidP="00F70711">
      <w:pPr>
        <w:spacing w:before="5"/>
        <w:jc w:val="center"/>
        <w:rPr>
          <w:rFonts w:ascii="Times New Roman"/>
          <w:b/>
          <w:sz w:val="32"/>
        </w:rPr>
      </w:pPr>
      <w:r>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5EB42424"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Pr="00923B8B">
        <w:rPr>
          <w:sz w:val="24"/>
          <w:szCs w:val="24"/>
        </w:rPr>
        <w:t>SB Nation Radio</w:t>
      </w:r>
      <w:r w:rsidR="002F25E4" w:rsidRPr="00923B8B">
        <w:rPr>
          <w:w w:val="99"/>
          <w:sz w:val="24"/>
          <w:szCs w:val="24"/>
        </w:rPr>
        <w:t xml:space="preserve"> </w:t>
      </w:r>
      <w:r w:rsidR="002F25E4" w:rsidRPr="00923B8B">
        <w:rPr>
          <w:rFonts w:cs="Times New Roman"/>
          <w:sz w:val="24"/>
          <w:szCs w:val="24"/>
        </w:rPr>
        <w:t>(“</w:t>
      </w:r>
      <w:r w:rsidRPr="00923B8B">
        <w:rPr>
          <w:sz w:val="24"/>
          <w:szCs w:val="24"/>
        </w:rPr>
        <w:t>SBNR</w:t>
      </w:r>
      <w:r w:rsidR="002F25E4" w:rsidRPr="00923B8B">
        <w:rPr>
          <w:rFonts w:cs="Times New Roman"/>
          <w:sz w:val="24"/>
          <w:szCs w:val="24"/>
        </w:rPr>
        <w:t>”), 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Pr>
          <w:sz w:val="24"/>
          <w:szCs w:val="24"/>
          <w:u w:val="single" w:color="000000"/>
        </w:rPr>
        <w:t>(Insert station’s corporate name)</w:t>
      </w:r>
      <w:r w:rsidR="002F25E4" w:rsidRPr="00923B8B">
        <w:rPr>
          <w:sz w:val="24"/>
          <w:szCs w:val="24"/>
        </w:rPr>
        <w:t xml:space="preserve"> </w:t>
      </w:r>
      <w:r w:rsidR="002F25E4" w:rsidRPr="00923B8B">
        <w:rPr>
          <w:rFonts w:cs="Times New Roman"/>
          <w:sz w:val="24"/>
          <w:szCs w:val="24"/>
        </w:rPr>
        <w:t xml:space="preserve">(“BROADCASTER”), the owner and operator of </w:t>
      </w:r>
      <w:r w:rsidR="00EC67D9">
        <w:rPr>
          <w:sz w:val="24"/>
          <w:szCs w:val="24"/>
          <w:u w:val="single" w:color="000000"/>
        </w:rPr>
        <w:t>(insert station call letters and ID</w:t>
      </w:r>
      <w:r w:rsidR="001A614C" w:rsidRPr="00923B8B">
        <w:rPr>
          <w:sz w:val="24"/>
          <w:szCs w:val="24"/>
        </w:rPr>
        <w:t xml:space="preserve"> </w:t>
      </w:r>
      <w:r w:rsidR="002F25E4" w:rsidRPr="00923B8B">
        <w:rPr>
          <w:rFonts w:cs="Times New Roman"/>
          <w:sz w:val="24"/>
          <w:szCs w:val="24"/>
        </w:rPr>
        <w:t xml:space="preserve">(“STATION”), whose business address </w:t>
      </w:r>
      <w:r w:rsidR="00EC67D9">
        <w:rPr>
          <w:rFonts w:ascii="Times" w:hAnsi="Times" w:cs="Arial"/>
          <w:color w:val="1A1A1A"/>
          <w:sz w:val="24"/>
          <w:szCs w:val="24"/>
          <w:u w:val="single"/>
        </w:rPr>
        <w:t>(Insert station’s physical address)</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923B8B">
        <w:rPr>
          <w:sz w:val="24"/>
          <w:szCs w:val="24"/>
        </w:rPr>
        <w:t>SB Nation Radio</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667F9B40" w:rsidR="004D1A70" w:rsidRPr="00923B8B" w:rsidRDefault="007B3CB1">
      <w:pPr>
        <w:pStyle w:val="Heading2"/>
        <w:numPr>
          <w:ilvl w:val="0"/>
          <w:numId w:val="2"/>
        </w:numPr>
        <w:tabs>
          <w:tab w:val="left" w:pos="351"/>
        </w:tabs>
        <w:rPr>
          <w:b w:val="0"/>
          <w:bCs w:val="0"/>
          <w:sz w:val="24"/>
          <w:szCs w:val="24"/>
        </w:rPr>
      </w:pPr>
      <w:r w:rsidRPr="00923B8B">
        <w:rPr>
          <w:sz w:val="24"/>
          <w:szCs w:val="24"/>
        </w:rPr>
        <w:t>SBNR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3DBB7960" w:rsidR="004D1A70" w:rsidRPr="00923B8B" w:rsidRDefault="007B3CB1">
      <w:pPr>
        <w:pStyle w:val="ListParagraph"/>
        <w:numPr>
          <w:ilvl w:val="1"/>
          <w:numId w:val="2"/>
        </w:numPr>
        <w:tabs>
          <w:tab w:val="left" w:pos="1182"/>
        </w:tabs>
        <w:ind w:right="186"/>
        <w:jc w:val="both"/>
        <w:rPr>
          <w:rFonts w:ascii="Times New Roman" w:eastAsia="Times New Roman" w:hAnsi="Times New Roman" w:cs="Times New Roman"/>
          <w:sz w:val="24"/>
          <w:szCs w:val="24"/>
        </w:rPr>
      </w:pPr>
      <w:r w:rsidRPr="00923B8B">
        <w:rPr>
          <w:rFonts w:ascii="Times New Roman"/>
          <w:sz w:val="24"/>
          <w:szCs w:val="24"/>
        </w:rPr>
        <w:t xml:space="preserve">SBNR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5F7E2B35"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air SBNR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(Insert day and time station will incorporate SBNR programming)</w:t>
      </w:r>
      <w:r w:rsidR="007B3CB1" w:rsidRPr="00923B8B">
        <w:rPr>
          <w:rFonts w:ascii="Times New Roman" w:eastAsia="Times New Roman" w:hAnsi="Times New Roman" w:cs="Times New Roman"/>
          <w:sz w:val="24"/>
          <w:szCs w:val="24"/>
        </w:rPr>
        <w:t xml:space="preserve"> </w:t>
      </w:r>
      <w:r w:rsidRPr="00923B8B">
        <w:rPr>
          <w:rFonts w:ascii="Times New Roman" w:eastAsia="Times New Roman" w:hAnsi="Times New Roman" w:cs="Times New Roman"/>
          <w:sz w:val="24"/>
          <w:szCs w:val="24"/>
        </w:rPr>
        <w:t>(</w:t>
      </w:r>
      <w:r w:rsidR="00C41F8C" w:rsidRPr="00923B8B">
        <w:rPr>
          <w:rFonts w:ascii="Times New Roman" w:eastAsia="Times New Roman" w:hAnsi="Times New Roman" w:cs="Times New Roman"/>
          <w:sz w:val="24"/>
          <w:szCs w:val="24"/>
        </w:rPr>
        <w:t xml:space="preserve">at </w:t>
      </w:r>
      <w:r w:rsidRPr="00923B8B">
        <w:rPr>
          <w:rFonts w:ascii="Times New Roman" w:eastAsia="Times New Roman" w:hAnsi="Times New Roman" w:cs="Times New Roman"/>
          <w:sz w:val="24"/>
          <w:szCs w:val="24"/>
        </w:rPr>
        <w:t xml:space="preserve">the “BASE LEVEL”).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62675FDD"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009FF533"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7B3CB1" w:rsidRPr="00923B8B">
        <w:rPr>
          <w:rFonts w:cs="Times New Roman"/>
          <w:sz w:val="24"/>
          <w:szCs w:val="24"/>
        </w:rPr>
        <w:t>SBNR</w:t>
      </w:r>
      <w:r w:rsidRPr="00923B8B">
        <w:rPr>
          <w:rFonts w:cs="Times New Roman"/>
          <w:sz w:val="24"/>
          <w:szCs w:val="24"/>
        </w:rPr>
        <w:t xml:space="preserve"> Programming the STATION will conform to </w:t>
      </w:r>
      <w:r w:rsidR="007B3CB1" w:rsidRPr="00923B8B">
        <w:rPr>
          <w:rFonts w:cs="Times New Roman"/>
          <w:sz w:val="24"/>
          <w:szCs w:val="24"/>
        </w:rPr>
        <w:t>SBNR</w:t>
      </w:r>
      <w:r w:rsidRPr="00923B8B">
        <w:rPr>
          <w:rFonts w:cs="Times New Roman"/>
          <w:sz w:val="24"/>
          <w:szCs w:val="24"/>
        </w:rPr>
        <w:t xml:space="preserve">’s broadcast clock. Specifically, STATION will air </w:t>
      </w:r>
      <w:r w:rsidR="00C227C8">
        <w:rPr>
          <w:rFonts w:cs="Times New Roman"/>
          <w:sz w:val="24"/>
          <w:szCs w:val="24"/>
          <w:u w:val="single"/>
        </w:rPr>
        <w:t>6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37158015"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7B3CB1" w:rsidRPr="00923B8B">
        <w:rPr>
          <w:rFonts w:ascii="Times New Roman"/>
          <w:sz w:val="24"/>
          <w:szCs w:val="24"/>
        </w:rPr>
        <w:t>SBNR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2E0ECBC0"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7B3CB1" w:rsidRPr="00923B8B">
        <w:rPr>
          <w:rFonts w:ascii="Times New Roman"/>
          <w:sz w:val="24"/>
          <w:szCs w:val="24"/>
        </w:rPr>
        <w:t>SBNR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Pr>
          <w:rFonts w:ascii="Times New Roman"/>
          <w:sz w:val="24"/>
          <w:szCs w:val="24"/>
          <w:u w:val="single" w:color="000000"/>
        </w:rPr>
        <w:t>(Insert day and time station will start SBNR programming)</w:t>
      </w:r>
      <w:r w:rsidRPr="00923B8B">
        <w:rPr>
          <w:rFonts w:ascii="Times New Roman"/>
          <w:sz w:val="24"/>
          <w:szCs w:val="24"/>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lastRenderedPageBreak/>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7C18F5CD" w14:textId="53C5B810" w:rsidR="007B3CB1" w:rsidRPr="00026D06" w:rsidRDefault="00923B8B" w:rsidP="007B3CB1">
      <w:pPr>
        <w:pStyle w:val="Default"/>
        <w:numPr>
          <w:ilvl w:val="0"/>
          <w:numId w:val="3"/>
        </w:numPr>
        <w:ind w:left="1080"/>
      </w:pPr>
      <w:r>
        <w:t>SBNR</w:t>
      </w:r>
      <w:r w:rsidR="007B3CB1" w:rsidRPr="00026D06">
        <w:t xml:space="preserve"> shall make all Network programming decisions, and may make such additions, deletions or adjustments to </w:t>
      </w:r>
    </w:p>
    <w:p w14:paraId="649AC4FD" w14:textId="77777777" w:rsidR="007B3CB1" w:rsidRPr="00026D06" w:rsidRDefault="007B3CB1" w:rsidP="007B3CB1">
      <w:pPr>
        <w:pStyle w:val="Default"/>
        <w:ind w:left="1080"/>
      </w:pPr>
      <w:r w:rsidRPr="00026D06">
        <w:t xml:space="preserve">its programming offerings as it deems desirable and consistent with good program practices, and will make reasonably commercial efforts to advise BROADCASTER sufficiently in advance of said changes to allow for easy accommodation by STATION. </w:t>
      </w:r>
    </w:p>
    <w:p w14:paraId="20840025" w14:textId="71F80990"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923B8B">
        <w:t>SBNR</w:t>
      </w:r>
      <w:r w:rsidRPr="00026D06">
        <w:t xml:space="preserve"> electronically, on link, provided by </w:t>
      </w:r>
      <w:r w:rsidR="00923B8B">
        <w:t>SBNR</w:t>
      </w:r>
      <w:r w:rsidRPr="00026D06">
        <w:t xml:space="preserve">. BROADCASTER and </w:t>
      </w:r>
      <w:r w:rsidR="00923B8B">
        <w:t>SBNR</w:t>
      </w:r>
      <w:r w:rsidRPr="00026D06">
        <w:t xml:space="preserve"> mutually acknowledge that it is </w:t>
      </w:r>
      <w:r w:rsidR="00923B8B">
        <w:t>SBNR</w:t>
      </w:r>
      <w:r w:rsidRPr="00026D06">
        <w:t xml:space="preserve">'s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030643F1" w14:textId="690F7A14" w:rsidR="007B3CB1" w:rsidRPr="00026D06" w:rsidRDefault="007B3CB1" w:rsidP="007B3CB1">
      <w:pPr>
        <w:pStyle w:val="Default"/>
        <w:numPr>
          <w:ilvl w:val="0"/>
          <w:numId w:val="3"/>
        </w:numPr>
        <w:ind w:left="1080"/>
      </w:pPr>
      <w:r w:rsidRPr="00026D06">
        <w:t xml:space="preserve">Except as provided in this Agreement, neither the BROADCASTER and/or </w:t>
      </w:r>
      <w:r w:rsidR="00923B8B">
        <w:t>SBNR</w:t>
      </w:r>
      <w:r w:rsidRPr="00026D06">
        <w:t xml:space="preserve"> shall incur any liability </w:t>
      </w:r>
    </w:p>
    <w:p w14:paraId="22692661" w14:textId="502B1BCF" w:rsidR="007B3CB1" w:rsidRPr="00026D06" w:rsidRDefault="007B3CB1" w:rsidP="007B3CB1">
      <w:pPr>
        <w:pStyle w:val="Default"/>
        <w:ind w:left="1080"/>
      </w:pPr>
      <w:r w:rsidRPr="00026D06">
        <w:t xml:space="preserve">to the other hereunder because of </w:t>
      </w:r>
      <w:r w:rsidR="00923B8B">
        <w:t>SBNR</w:t>
      </w:r>
      <w:r w:rsidRPr="00026D06">
        <w:t xml:space="preserve">'s inability to deliver, or STATION’S inability to broadcast any or all of </w:t>
      </w:r>
      <w:r w:rsidR="00923B8B">
        <w:t>SBNR</w:t>
      </w:r>
      <w:r w:rsidRPr="00026D06">
        <w:t xml:space="preserve"> programs and/or commercials due to failure of facilities, labor disputes, acts of God, or further causes beyond the control of either party failing to broadcast, or deliver. </w:t>
      </w:r>
    </w:p>
    <w:p w14:paraId="36F22910" w14:textId="68E21027" w:rsidR="007B3CB1" w:rsidRPr="00026D06" w:rsidRDefault="00923B8B" w:rsidP="007B3CB1">
      <w:pPr>
        <w:pStyle w:val="Default"/>
        <w:numPr>
          <w:ilvl w:val="0"/>
          <w:numId w:val="3"/>
        </w:numPr>
        <w:ind w:left="1080"/>
      </w:pPr>
      <w:r>
        <w:t>SBNR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6AF08617" w:rsidR="007B3CB1" w:rsidRPr="00026D06" w:rsidRDefault="007B3CB1" w:rsidP="007B3CB1">
      <w:pPr>
        <w:pStyle w:val="Default"/>
        <w:numPr>
          <w:ilvl w:val="0"/>
          <w:numId w:val="3"/>
        </w:numPr>
        <w:ind w:left="1080"/>
      </w:pPr>
      <w:r w:rsidRPr="00026D06">
        <w:t xml:space="preserve">BROADCASTER shall indemnify and hold harmless </w:t>
      </w:r>
      <w:r w:rsidR="00923B8B">
        <w:t>SBNR</w:t>
      </w:r>
      <w:r w:rsidRPr="00026D06">
        <w:t xml:space="preserve"> against any and all claims, damages, </w:t>
      </w:r>
    </w:p>
    <w:p w14:paraId="36290F93" w14:textId="269914C5"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923B8B">
        <w:t>SBNR</w:t>
      </w:r>
      <w:r w:rsidRPr="00026D06">
        <w:t xml:space="preserve"> hereunder, which BROADCASTER may broadcast in connection with the programs. </w:t>
      </w:r>
      <w:r w:rsidR="00923B8B">
        <w:t>SBNR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923B8B">
        <w:t>SBNR</w:t>
      </w:r>
      <w:r w:rsidRPr="00026D06">
        <w:t xml:space="preserve"> hereunder including but not limited to commercial announcements on behalf of </w:t>
      </w:r>
      <w:r w:rsidR="00923B8B">
        <w:t>SBNR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lastRenderedPageBreak/>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47B0E9C8" w14:textId="04ECB1E0" w:rsidR="004D1A70" w:rsidRDefault="00EC67D9">
      <w:pPr>
        <w:pStyle w:val="Heading3"/>
        <w:tabs>
          <w:tab w:val="left" w:pos="4441"/>
        </w:tabs>
        <w:ind w:right="42"/>
        <w:rPr>
          <w:b w:val="0"/>
          <w:bCs w:val="0"/>
        </w:rPr>
      </w:pPr>
      <w:r>
        <w:t>(Insert station call letters and ID)</w:t>
      </w:r>
      <w:r w:rsidR="002F25E4">
        <w:tab/>
      </w:r>
      <w:r w:rsidR="00923B8B">
        <w:t>SB Nation Radio</w:t>
      </w:r>
    </w:p>
    <w:p w14:paraId="2426C56F" w14:textId="21F26F24" w:rsidR="006F41E2" w:rsidRPr="006F41E2" w:rsidRDefault="006F41E2">
      <w:pPr>
        <w:spacing w:before="3"/>
        <w:rPr>
          <w:rFonts w:ascii="Times" w:eastAsia="Times New Roman" w:hAnsi="Times" w:cs="Times New Roman"/>
          <w:b/>
          <w:bCs/>
          <w:sz w:val="40"/>
          <w:szCs w:val="40"/>
        </w:rPr>
      </w:pP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t xml:space="preserve">   </w:t>
      </w:r>
      <w:r>
        <w:rPr>
          <w:rFonts w:ascii="SignPainter HouseScript" w:eastAsia="Times New Roman" w:hAnsi="SignPainter HouseScript" w:cs="Times New Roman"/>
          <w:b/>
          <w:bCs/>
          <w:sz w:val="40"/>
          <w:szCs w:val="40"/>
        </w:rPr>
        <w:t>Crai</w:t>
      </w:r>
      <w:r w:rsidRPr="006F41E2">
        <w:rPr>
          <w:rFonts w:ascii="SignPainter HouseScript" w:eastAsia="Times New Roman" w:hAnsi="SignPainter HouseScript" w:cs="Times New Roman"/>
          <w:b/>
          <w:bCs/>
          <w:sz w:val="40"/>
          <w:szCs w:val="40"/>
        </w:rPr>
        <w:t>g Larson, Jr.</w:t>
      </w:r>
      <w:r>
        <w:rPr>
          <w:rFonts w:ascii="SignPainter HouseScript" w:eastAsia="Times New Roman" w:hAnsi="SignPainter HouseScript" w:cs="Times New Roman"/>
          <w:b/>
          <w:bCs/>
          <w:sz w:val="40"/>
          <w:szCs w:val="40"/>
        </w:rPr>
        <w:t xml:space="preserve">  </w:t>
      </w:r>
      <w:r w:rsidRPr="006F41E2">
        <w:rPr>
          <w:rFonts w:ascii="Times" w:eastAsia="Times New Roman" w:hAnsi="Times" w:cs="Times New Roman"/>
          <w:b/>
          <w:bCs/>
          <w:sz w:val="20"/>
          <w:szCs w:val="20"/>
        </w:rPr>
        <w:t>//s//</w:t>
      </w:r>
    </w:p>
    <w:p w14:paraId="69057B8A" w14:textId="63CCA75C" w:rsidR="004D1A70" w:rsidRPr="006F41E2" w:rsidRDefault="00F462BE">
      <w:pPr>
        <w:spacing w:before="3"/>
        <w:rPr>
          <w:rFonts w:ascii="SignPainter HouseScript" w:eastAsia="Times New Roman" w:hAnsi="SignPainter HouseScript" w:cs="Times New Roman"/>
          <w:b/>
          <w:bCs/>
          <w:sz w:val="17"/>
          <w:szCs w:val="17"/>
        </w:rPr>
      </w:pPr>
      <w:r>
        <w:rPr>
          <w:noProof/>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Pr>
          <w:noProof/>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p>
    <w:p w14:paraId="12614DD4" w14:textId="1E0F44D8" w:rsidR="004D1A70" w:rsidRDefault="00EC67D9">
      <w:pPr>
        <w:tabs>
          <w:tab w:val="left" w:pos="4441"/>
          <w:tab w:val="left" w:pos="7383"/>
        </w:tabs>
        <w:spacing w:line="201" w:lineRule="exact"/>
        <w:ind w:left="120" w:right="42"/>
        <w:rPr>
          <w:rFonts w:ascii="Times New Roman" w:eastAsia="Times New Roman" w:hAnsi="Times New Roman" w:cs="Times New Roman"/>
          <w:sz w:val="20"/>
          <w:szCs w:val="20"/>
        </w:rPr>
      </w:pPr>
      <w:r>
        <w:rPr>
          <w:rFonts w:ascii="Times New Roman"/>
          <w:b/>
          <w:sz w:val="20"/>
        </w:rPr>
        <w:t>(Name of station</w:t>
      </w:r>
      <w:r>
        <w:rPr>
          <w:rFonts w:ascii="Times New Roman"/>
          <w:b/>
          <w:sz w:val="20"/>
        </w:rPr>
        <w:t>’</w:t>
      </w:r>
      <w:r>
        <w:rPr>
          <w:rFonts w:ascii="Times New Roman"/>
          <w:b/>
          <w:sz w:val="20"/>
        </w:rPr>
        <w:t>s PD or president)</w:t>
      </w:r>
      <w:r w:rsidR="002F25E4">
        <w:rPr>
          <w:rFonts w:ascii="Times New Roman"/>
          <w:b/>
          <w:sz w:val="20"/>
        </w:rPr>
        <w:tab/>
      </w:r>
      <w:r w:rsidR="006F41E2">
        <w:rPr>
          <w:rFonts w:ascii="Times New Roman"/>
          <w:b/>
          <w:sz w:val="20"/>
        </w:rPr>
        <w:t>Craig Larson, Jr. Program Director/Affiliate Manager</w:t>
      </w:r>
    </w:p>
    <w:p w14:paraId="5810F687" w14:textId="77777777" w:rsidR="004D1A70" w:rsidRDefault="004D1A70">
      <w:pPr>
        <w:spacing w:before="8"/>
        <w:rPr>
          <w:rFonts w:ascii="Times New Roman" w:eastAsia="Times New Roman" w:hAnsi="Times New Roman" w:cs="Times New Roman"/>
          <w:b/>
          <w:bCs/>
          <w:sz w:val="14"/>
          <w:szCs w:val="14"/>
        </w:rPr>
      </w:pPr>
    </w:p>
    <w:p w14:paraId="64AC919A" w14:textId="77777777" w:rsidR="00923B8B" w:rsidRDefault="00923B8B">
      <w:pPr>
        <w:tabs>
          <w:tab w:val="left" w:pos="4441"/>
        </w:tabs>
        <w:spacing w:line="241" w:lineRule="exact"/>
        <w:ind w:left="120" w:right="42"/>
        <w:rPr>
          <w:rFonts w:ascii="Times New Roman"/>
          <w:sz w:val="24"/>
        </w:rPr>
      </w:pPr>
    </w:p>
    <w:p w14:paraId="1DCE6BFE" w14:textId="77777777" w:rsidR="004D1A70" w:rsidRDefault="002F25E4">
      <w:pPr>
        <w:tabs>
          <w:tab w:val="left" w:pos="4441"/>
        </w:tabs>
        <w:spacing w:line="241" w:lineRule="exact"/>
        <w:ind w:left="120" w:right="42"/>
        <w:rPr>
          <w:rFonts w:ascii="Times New Roman" w:eastAsia="Times New Roman" w:hAnsi="Times New Roman" w:cs="Times New Roman"/>
          <w:sz w:val="24"/>
          <w:szCs w:val="24"/>
        </w:rPr>
      </w:pPr>
      <w:r>
        <w:rPr>
          <w:rFonts w:ascii="Times New Roman"/>
          <w:sz w:val="24"/>
        </w:rPr>
        <w:t>DATED:</w:t>
      </w:r>
      <w:r>
        <w:rPr>
          <w:rFonts w:ascii="Times New Roman"/>
          <w:sz w:val="24"/>
        </w:rPr>
        <w:tab/>
        <w:t>DATED:</w:t>
      </w:r>
    </w:p>
    <w:p w14:paraId="1311A5AD" w14:textId="27DFAE6E" w:rsidR="004D1A70" w:rsidRDefault="00F462BE">
      <w:pPr>
        <w:tabs>
          <w:tab w:val="left" w:pos="5314"/>
        </w:tabs>
        <w:spacing w:line="20" w:lineRule="exact"/>
        <w:ind w:left="993"/>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Pr>
          <w:rFonts w:ascii="Times New Roman"/>
          <w:sz w:val="2"/>
        </w:rPr>
        <w:tab/>
      </w:r>
      <w:r>
        <w:rPr>
          <w:rFonts w:ascii="Times New Roman"/>
          <w:noProof/>
          <w:sz w:val="2"/>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Default="004D1A70">
      <w:pPr>
        <w:spacing w:line="20" w:lineRule="exact"/>
        <w:rPr>
          <w:rFonts w:ascii="Times New Roman" w:eastAsia="Times New Roman" w:hAnsi="Times New Roman" w:cs="Times New Roman"/>
          <w:sz w:val="2"/>
          <w:szCs w:val="2"/>
        </w:rPr>
        <w:sectPr w:rsidR="004D1A70">
          <w:pgSz w:w="12240" w:h="16340"/>
          <w:pgMar w:top="1540" w:right="560" w:bottom="280" w:left="820" w:header="720" w:footer="720" w:gutter="0"/>
          <w:cols w:space="720"/>
        </w:sectPr>
      </w:pPr>
    </w:p>
    <w:p w14:paraId="4DCF375C" w14:textId="77777777" w:rsidR="004D1A70" w:rsidRDefault="002F25E4">
      <w:pPr>
        <w:spacing w:before="89"/>
        <w:ind w:left="100" w:right="82"/>
        <w:rPr>
          <w:rFonts w:ascii="Times New Roman" w:eastAsia="Times New Roman" w:hAnsi="Times New Roman" w:cs="Times New Roman"/>
          <w:sz w:val="24"/>
          <w:szCs w:val="24"/>
        </w:rPr>
      </w:pPr>
      <w:r>
        <w:rPr>
          <w:rFonts w:ascii="Times New Roman"/>
          <w:b/>
          <w:sz w:val="24"/>
        </w:rPr>
        <w:lastRenderedPageBreak/>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06D8F537" w:rsidR="004D1A70" w:rsidRDefault="002F25E4">
      <w:pPr>
        <w:pStyle w:val="Heading1"/>
        <w:ind w:right="82"/>
      </w:pPr>
      <w:r>
        <w:rPr>
          <w:rFonts w:cs="Times New Roman"/>
        </w:rPr>
        <w:t>The following is the “BASE LEVEL” o</w:t>
      </w:r>
      <w:r>
        <w:t xml:space="preserve">f </w:t>
      </w:r>
      <w:r w:rsidR="007B3CB1">
        <w:t>SBNR</w:t>
      </w:r>
      <w:r>
        <w:t xml:space="preserve"> 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gnPainter HouseScript">
    <w:altName w:val="Times New Roman"/>
    <w:charset w:val="00"/>
    <w:family w:val="auto"/>
    <w:pitch w:val="variable"/>
    <w:sig w:usb0="00000001" w:usb1="0000004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F25E4"/>
    <w:rsid w:val="004D1A70"/>
    <w:rsid w:val="005F67F2"/>
    <w:rsid w:val="006F347B"/>
    <w:rsid w:val="006F41E2"/>
    <w:rsid w:val="007B3CB1"/>
    <w:rsid w:val="00923B8B"/>
    <w:rsid w:val="009B2E39"/>
    <w:rsid w:val="00AB493A"/>
    <w:rsid w:val="00B77462"/>
    <w:rsid w:val="00C227C8"/>
    <w:rsid w:val="00C41F8C"/>
    <w:rsid w:val="00DB30FF"/>
    <w:rsid w:val="00DC183B"/>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dcterms:created xsi:type="dcterms:W3CDTF">2019-06-18T16:04:00Z</dcterms:created>
  <dcterms:modified xsi:type="dcterms:W3CDTF">2019-06-18T16:04:00Z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