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781" w:rsidRDefault="00182781" w:rsidP="00182781">
      <w:pPr>
        <w:pStyle w:val="NoSpacing"/>
        <w:jc w:val="center"/>
        <w:rPr>
          <w:rFonts w:ascii="Century Gothic" w:hAnsi="Century Gothic"/>
          <w:sz w:val="20"/>
        </w:rPr>
      </w:pPr>
      <w:r>
        <w:rPr>
          <w:rFonts w:ascii="Century Gothic" w:hAnsi="Century Gothic"/>
          <w:noProof/>
          <w:sz w:val="20"/>
        </w:rPr>
        <w:drawing>
          <wp:inline distT="0" distB="0" distL="0" distR="0" wp14:anchorId="35D11DA3" wp14:editId="326AD72C">
            <wp:extent cx="2231136" cy="10789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1136" cy="1078992"/>
                    </a:xfrm>
                    <a:prstGeom prst="rect">
                      <a:avLst/>
                    </a:prstGeom>
                    <a:noFill/>
                    <a:ln>
                      <a:noFill/>
                    </a:ln>
                  </pic:spPr>
                </pic:pic>
              </a:graphicData>
            </a:graphic>
          </wp:inline>
        </w:drawing>
      </w:r>
    </w:p>
    <w:p w:rsidR="00182781" w:rsidRDefault="00182781" w:rsidP="00182781">
      <w:pPr>
        <w:pStyle w:val="NoSpacing"/>
        <w:rPr>
          <w:rFonts w:ascii="Century Gothic" w:hAnsi="Century Gothic"/>
          <w:sz w:val="20"/>
        </w:rPr>
      </w:pPr>
    </w:p>
    <w:p w:rsidR="00182781" w:rsidRPr="00182781" w:rsidRDefault="00182781" w:rsidP="00182781">
      <w:pPr>
        <w:pStyle w:val="NoSpacing"/>
        <w:rPr>
          <w:rFonts w:ascii="Century Gothic" w:hAnsi="Century Gothic"/>
          <w:b/>
          <w:sz w:val="20"/>
        </w:rPr>
      </w:pPr>
      <w:r w:rsidRPr="00182781">
        <w:rPr>
          <w:rFonts w:ascii="Century Gothic" w:hAnsi="Century Gothic"/>
          <w:b/>
          <w:sz w:val="20"/>
        </w:rPr>
        <w:t>To:</w:t>
      </w:r>
      <w:r w:rsidRPr="00182781">
        <w:rPr>
          <w:rFonts w:ascii="Century Gothic" w:hAnsi="Century Gothic"/>
          <w:b/>
          <w:sz w:val="20"/>
        </w:rPr>
        <w:tab/>
      </w:r>
      <w:r w:rsidRPr="00182781">
        <w:rPr>
          <w:rFonts w:ascii="Century Gothic" w:hAnsi="Century Gothic"/>
          <w:b/>
          <w:sz w:val="20"/>
        </w:rPr>
        <w:tab/>
        <w:t>Bill Moir</w:t>
      </w:r>
    </w:p>
    <w:p w:rsidR="00182781" w:rsidRPr="00182781" w:rsidRDefault="00182781" w:rsidP="00182781">
      <w:pPr>
        <w:pStyle w:val="NoSpacing"/>
        <w:rPr>
          <w:rFonts w:ascii="Century Gothic" w:hAnsi="Century Gothic"/>
          <w:b/>
          <w:sz w:val="20"/>
        </w:rPr>
      </w:pPr>
    </w:p>
    <w:p w:rsidR="00182781" w:rsidRPr="00182781" w:rsidRDefault="00182781" w:rsidP="00182781">
      <w:pPr>
        <w:pStyle w:val="NoSpacing"/>
        <w:rPr>
          <w:rFonts w:ascii="Century Gothic" w:hAnsi="Century Gothic"/>
          <w:b/>
          <w:sz w:val="20"/>
        </w:rPr>
      </w:pPr>
      <w:r w:rsidRPr="00182781">
        <w:rPr>
          <w:rFonts w:ascii="Century Gothic" w:hAnsi="Century Gothic"/>
          <w:b/>
          <w:sz w:val="20"/>
        </w:rPr>
        <w:t>From:</w:t>
      </w:r>
      <w:r w:rsidRPr="00182781">
        <w:rPr>
          <w:rFonts w:ascii="Century Gothic" w:hAnsi="Century Gothic"/>
          <w:b/>
          <w:sz w:val="20"/>
        </w:rPr>
        <w:tab/>
      </w:r>
      <w:r w:rsidRPr="00182781">
        <w:rPr>
          <w:rFonts w:ascii="Century Gothic" w:hAnsi="Century Gothic"/>
          <w:b/>
          <w:sz w:val="20"/>
        </w:rPr>
        <w:tab/>
        <w:t>Mike Sinnott</w:t>
      </w:r>
    </w:p>
    <w:p w:rsidR="00182781" w:rsidRPr="00182781" w:rsidRDefault="00182781" w:rsidP="00182781">
      <w:pPr>
        <w:pStyle w:val="NoSpacing"/>
        <w:rPr>
          <w:rFonts w:ascii="Century Gothic" w:hAnsi="Century Gothic"/>
          <w:b/>
          <w:sz w:val="20"/>
        </w:rPr>
      </w:pPr>
    </w:p>
    <w:p w:rsidR="00182781" w:rsidRPr="00182781" w:rsidRDefault="00182781" w:rsidP="00182781">
      <w:pPr>
        <w:pStyle w:val="NoSpacing"/>
        <w:rPr>
          <w:rFonts w:ascii="Century Gothic" w:hAnsi="Century Gothic"/>
          <w:b/>
          <w:sz w:val="20"/>
        </w:rPr>
      </w:pPr>
      <w:r w:rsidRPr="00182781">
        <w:rPr>
          <w:rFonts w:ascii="Century Gothic" w:hAnsi="Century Gothic"/>
          <w:b/>
          <w:sz w:val="20"/>
        </w:rPr>
        <w:t>Date:</w:t>
      </w:r>
      <w:r w:rsidRPr="00182781">
        <w:rPr>
          <w:rFonts w:ascii="Century Gothic" w:hAnsi="Century Gothic"/>
          <w:b/>
          <w:sz w:val="20"/>
        </w:rPr>
        <w:tab/>
      </w:r>
      <w:r w:rsidRPr="00182781">
        <w:rPr>
          <w:rFonts w:ascii="Century Gothic" w:hAnsi="Century Gothic"/>
          <w:b/>
          <w:sz w:val="20"/>
        </w:rPr>
        <w:tab/>
        <w:t xml:space="preserve">September </w:t>
      </w:r>
      <w:r w:rsidR="003B51AC">
        <w:rPr>
          <w:rFonts w:ascii="Century Gothic" w:hAnsi="Century Gothic"/>
          <w:b/>
          <w:sz w:val="20"/>
        </w:rPr>
        <w:t>12,</w:t>
      </w:r>
      <w:r w:rsidRPr="00182781">
        <w:rPr>
          <w:rFonts w:ascii="Century Gothic" w:hAnsi="Century Gothic"/>
          <w:b/>
          <w:sz w:val="20"/>
        </w:rPr>
        <w:t xml:space="preserve"> 2019</w:t>
      </w:r>
    </w:p>
    <w:p w:rsidR="00182781" w:rsidRPr="00182781" w:rsidRDefault="00182781" w:rsidP="00182781">
      <w:pPr>
        <w:pStyle w:val="NoSpacing"/>
        <w:rPr>
          <w:rFonts w:ascii="Century Gothic" w:hAnsi="Century Gothic"/>
          <w:b/>
          <w:sz w:val="20"/>
        </w:rPr>
      </w:pPr>
    </w:p>
    <w:p w:rsidR="00182781" w:rsidRDefault="00182781" w:rsidP="00182781">
      <w:pPr>
        <w:pStyle w:val="NoSpacing"/>
        <w:rPr>
          <w:rFonts w:ascii="Century Gothic" w:hAnsi="Century Gothic"/>
          <w:sz w:val="20"/>
        </w:rPr>
      </w:pPr>
      <w:r w:rsidRPr="00182781">
        <w:rPr>
          <w:rFonts w:ascii="Century Gothic" w:hAnsi="Century Gothic"/>
          <w:b/>
          <w:sz w:val="20"/>
        </w:rPr>
        <w:t>Re:</w:t>
      </w:r>
      <w:r w:rsidRPr="00182781">
        <w:rPr>
          <w:rFonts w:ascii="Century Gothic" w:hAnsi="Century Gothic"/>
          <w:b/>
          <w:sz w:val="20"/>
        </w:rPr>
        <w:tab/>
      </w:r>
      <w:r w:rsidRPr="00182781">
        <w:rPr>
          <w:rFonts w:ascii="Century Gothic" w:hAnsi="Century Gothic"/>
          <w:b/>
          <w:sz w:val="20"/>
        </w:rPr>
        <w:tab/>
        <w:t>Sports Betting in Illinois</w:t>
      </w:r>
    </w:p>
    <w:p w:rsidR="00182781" w:rsidRDefault="00182781" w:rsidP="00182781">
      <w:pPr>
        <w:pStyle w:val="NoSpacing"/>
        <w:rPr>
          <w:rFonts w:ascii="Century Gothic" w:hAnsi="Century Gothic"/>
          <w:sz w:val="20"/>
        </w:rPr>
      </w:pPr>
    </w:p>
    <w:p w:rsidR="00182781" w:rsidRPr="00182781" w:rsidRDefault="00182781" w:rsidP="00182781">
      <w:pPr>
        <w:pStyle w:val="NoSpacing"/>
        <w:rPr>
          <w:rFonts w:ascii="Century Gothic" w:hAnsi="Century Gothic"/>
          <w:sz w:val="20"/>
        </w:rPr>
      </w:pPr>
      <w:r>
        <w:rPr>
          <w:rFonts w:ascii="Century Gothic" w:hAnsi="Century Gothic"/>
          <w:sz w:val="20"/>
        </w:rPr>
        <w:t xml:space="preserve">Illinois Governor J.B. Pritzker </w:t>
      </w:r>
      <w:r w:rsidRPr="00182781">
        <w:rPr>
          <w:rFonts w:ascii="Century Gothic" w:hAnsi="Century Gothic"/>
          <w:sz w:val="20"/>
        </w:rPr>
        <w:t>signed the “Sports Wagering Act” into law on June 28, 2019.</w:t>
      </w:r>
      <w:r>
        <w:rPr>
          <w:rFonts w:ascii="Century Gothic" w:hAnsi="Century Gothic"/>
          <w:sz w:val="20"/>
        </w:rPr>
        <w:t xml:space="preserve"> </w:t>
      </w:r>
      <w:r w:rsidR="0058378B">
        <w:rPr>
          <w:rFonts w:ascii="Century Gothic" w:hAnsi="Century Gothic"/>
          <w:sz w:val="20"/>
        </w:rPr>
        <w:t xml:space="preserve">Currently, gambling on sports </w:t>
      </w:r>
      <w:r w:rsidRPr="00182781">
        <w:rPr>
          <w:rFonts w:ascii="Century Gothic" w:hAnsi="Century Gothic"/>
          <w:sz w:val="20"/>
        </w:rPr>
        <w:t>is not operational in the state. After the passage of the law</w:t>
      </w:r>
      <w:r>
        <w:rPr>
          <w:rFonts w:ascii="Century Gothic" w:hAnsi="Century Gothic"/>
          <w:sz w:val="20"/>
        </w:rPr>
        <w:t xml:space="preserve">, </w:t>
      </w:r>
      <w:r w:rsidRPr="00182781">
        <w:rPr>
          <w:rFonts w:ascii="Century Gothic" w:hAnsi="Century Gothic"/>
          <w:sz w:val="20"/>
        </w:rPr>
        <w:t xml:space="preserve">the </w:t>
      </w:r>
      <w:r w:rsidR="004939AC">
        <w:rPr>
          <w:rFonts w:ascii="Century Gothic" w:hAnsi="Century Gothic"/>
          <w:sz w:val="20"/>
        </w:rPr>
        <w:t>state started</w:t>
      </w:r>
      <w:r>
        <w:rPr>
          <w:rFonts w:ascii="Century Gothic" w:hAnsi="Century Gothic"/>
          <w:sz w:val="20"/>
        </w:rPr>
        <w:t xml:space="preserve"> the </w:t>
      </w:r>
      <w:r w:rsidRPr="00182781">
        <w:rPr>
          <w:rFonts w:ascii="Century Gothic" w:hAnsi="Century Gothic"/>
          <w:sz w:val="20"/>
        </w:rPr>
        <w:t xml:space="preserve">process of regulating sports gaming in the state. The Illinois Gaming Board </w:t>
      </w:r>
      <w:r>
        <w:rPr>
          <w:rFonts w:ascii="Century Gothic" w:hAnsi="Century Gothic"/>
          <w:sz w:val="20"/>
        </w:rPr>
        <w:t>(IGB)</w:t>
      </w:r>
      <w:r w:rsidR="004939AC">
        <w:rPr>
          <w:rFonts w:ascii="Century Gothic" w:hAnsi="Century Gothic"/>
          <w:sz w:val="20"/>
        </w:rPr>
        <w:t xml:space="preserve"> </w:t>
      </w:r>
      <w:r w:rsidRPr="00182781">
        <w:rPr>
          <w:rFonts w:ascii="Century Gothic" w:hAnsi="Century Gothic"/>
          <w:sz w:val="20"/>
        </w:rPr>
        <w:t>is the state regulatory body that will over</w:t>
      </w:r>
      <w:r w:rsidR="0063586A">
        <w:rPr>
          <w:rFonts w:ascii="Century Gothic" w:hAnsi="Century Gothic"/>
          <w:sz w:val="20"/>
        </w:rPr>
        <w:t xml:space="preserve">see sports betting. </w:t>
      </w:r>
      <w:bookmarkStart w:id="0" w:name="_GoBack"/>
      <w:bookmarkEnd w:id="0"/>
      <w:r>
        <w:rPr>
          <w:rFonts w:ascii="Century Gothic" w:hAnsi="Century Gothic"/>
          <w:sz w:val="20"/>
        </w:rPr>
        <w:t>The IGB is currently accepting p</w:t>
      </w:r>
      <w:r w:rsidRPr="00182781">
        <w:rPr>
          <w:rFonts w:ascii="Century Gothic" w:hAnsi="Century Gothic"/>
          <w:sz w:val="20"/>
        </w:rPr>
        <w:t xml:space="preserve">ublic comment </w:t>
      </w:r>
      <w:r>
        <w:rPr>
          <w:rFonts w:ascii="Century Gothic" w:hAnsi="Century Gothic"/>
          <w:sz w:val="20"/>
        </w:rPr>
        <w:t xml:space="preserve">on the rules and regulations for sports betting.  The public comment period ends </w:t>
      </w:r>
      <w:r w:rsidRPr="00182781">
        <w:rPr>
          <w:rFonts w:ascii="Century Gothic" w:hAnsi="Century Gothic"/>
          <w:sz w:val="20"/>
        </w:rPr>
        <w:t xml:space="preserve">September 27. </w:t>
      </w:r>
      <w:r w:rsidR="0063586A">
        <w:rPr>
          <w:rFonts w:ascii="Century Gothic" w:hAnsi="Century Gothic"/>
          <w:sz w:val="20"/>
        </w:rPr>
        <w:t xml:space="preserve">  The next meeting of the IGB will be on September 16.  Hopefully, additional details about sports betting in the state will be available after that meeting.  </w:t>
      </w:r>
    </w:p>
    <w:p w:rsidR="00182781" w:rsidRPr="00182781" w:rsidRDefault="00182781" w:rsidP="00182781">
      <w:pPr>
        <w:pStyle w:val="NoSpacing"/>
        <w:rPr>
          <w:rFonts w:ascii="Century Gothic" w:hAnsi="Century Gothic"/>
          <w:sz w:val="20"/>
        </w:rPr>
      </w:pPr>
    </w:p>
    <w:p w:rsidR="00182781" w:rsidRPr="00182781" w:rsidRDefault="00182781" w:rsidP="00182781">
      <w:pPr>
        <w:pStyle w:val="NoSpacing"/>
        <w:rPr>
          <w:rFonts w:ascii="Century Gothic" w:hAnsi="Century Gothic"/>
          <w:sz w:val="20"/>
        </w:rPr>
      </w:pPr>
      <w:r w:rsidRPr="00182781">
        <w:rPr>
          <w:rFonts w:ascii="Century Gothic" w:hAnsi="Century Gothic"/>
          <w:sz w:val="20"/>
        </w:rPr>
        <w:t xml:space="preserve">A few important aspects of the law to </w:t>
      </w:r>
      <w:r>
        <w:rPr>
          <w:rFonts w:ascii="Century Gothic" w:hAnsi="Century Gothic"/>
          <w:sz w:val="20"/>
        </w:rPr>
        <w:t>keep in mind as we move forward</w:t>
      </w:r>
      <w:r w:rsidR="008311FA">
        <w:rPr>
          <w:rFonts w:ascii="Century Gothic" w:hAnsi="Century Gothic"/>
          <w:sz w:val="20"/>
        </w:rPr>
        <w:t xml:space="preserve"> and recommendations on how this can benefit your business</w:t>
      </w:r>
      <w:r>
        <w:rPr>
          <w:rFonts w:ascii="Century Gothic" w:hAnsi="Century Gothic"/>
          <w:sz w:val="20"/>
        </w:rPr>
        <w:t>:</w:t>
      </w:r>
    </w:p>
    <w:p w:rsidR="00182781" w:rsidRPr="00182781" w:rsidRDefault="00182781" w:rsidP="00182781">
      <w:pPr>
        <w:pStyle w:val="NoSpacing"/>
        <w:rPr>
          <w:rFonts w:ascii="Century Gothic" w:hAnsi="Century Gothic"/>
          <w:sz w:val="20"/>
        </w:rPr>
      </w:pPr>
    </w:p>
    <w:p w:rsidR="008311FA" w:rsidRPr="003B51AC" w:rsidRDefault="00182781" w:rsidP="008311FA">
      <w:pPr>
        <w:pStyle w:val="NoSpacing"/>
        <w:numPr>
          <w:ilvl w:val="0"/>
          <w:numId w:val="5"/>
        </w:numPr>
        <w:rPr>
          <w:rFonts w:ascii="Century Gothic" w:hAnsi="Century Gothic"/>
          <w:b/>
          <w:sz w:val="20"/>
        </w:rPr>
      </w:pPr>
      <w:r w:rsidRPr="003B51AC">
        <w:rPr>
          <w:rFonts w:ascii="Century Gothic" w:hAnsi="Century Gothic"/>
          <w:sz w:val="20"/>
        </w:rPr>
        <w:t>Illinois will have more than 2,500 sports betting kiosks where bets can be placed</w:t>
      </w:r>
      <w:r w:rsidR="003B51AC">
        <w:rPr>
          <w:rFonts w:ascii="Century Gothic" w:hAnsi="Century Gothic"/>
          <w:sz w:val="20"/>
        </w:rPr>
        <w:t xml:space="preserve"> on sports</w:t>
      </w:r>
      <w:r w:rsidRPr="003B51AC">
        <w:rPr>
          <w:rFonts w:ascii="Century Gothic" w:hAnsi="Century Gothic"/>
          <w:sz w:val="20"/>
        </w:rPr>
        <w:t xml:space="preserve">. This is similar to the lottery scratch off kiosks throughout the state. These kiosks will make sports betting available throughout the state and expand sports betting beyond the traditional brick-and-mortar sports books.  </w:t>
      </w:r>
    </w:p>
    <w:p w:rsidR="003B51AC" w:rsidRDefault="003B51AC" w:rsidP="003B51AC">
      <w:pPr>
        <w:pStyle w:val="NoSpacing"/>
        <w:ind w:left="720"/>
        <w:rPr>
          <w:rFonts w:ascii="Century Gothic" w:hAnsi="Century Gothic"/>
          <w:sz w:val="20"/>
        </w:rPr>
      </w:pPr>
    </w:p>
    <w:p w:rsidR="003B51AC" w:rsidRPr="003B51AC" w:rsidRDefault="003B51AC" w:rsidP="003B51AC">
      <w:pPr>
        <w:pStyle w:val="NoSpacing"/>
        <w:ind w:left="720"/>
        <w:rPr>
          <w:rFonts w:ascii="Century Gothic" w:hAnsi="Century Gothic"/>
          <w:b/>
          <w:sz w:val="20"/>
        </w:rPr>
      </w:pPr>
      <w:r w:rsidRPr="00737030">
        <w:rPr>
          <w:rFonts w:ascii="Century Gothic" w:hAnsi="Century Gothic"/>
          <w:sz w:val="20"/>
        </w:rPr>
        <w:t xml:space="preserve">This expansion of </w:t>
      </w:r>
      <w:r>
        <w:rPr>
          <w:rFonts w:ascii="Century Gothic" w:hAnsi="Century Gothic"/>
          <w:sz w:val="20"/>
        </w:rPr>
        <w:t xml:space="preserve">sports </w:t>
      </w:r>
      <w:r w:rsidRPr="00737030">
        <w:rPr>
          <w:rFonts w:ascii="Century Gothic" w:hAnsi="Century Gothic"/>
          <w:sz w:val="20"/>
        </w:rPr>
        <w:t xml:space="preserve">gaming throughout the state will increase interest in sports and sports betting.  </w:t>
      </w:r>
      <w:r>
        <w:rPr>
          <w:rFonts w:ascii="Century Gothic" w:hAnsi="Century Gothic"/>
          <w:sz w:val="20"/>
        </w:rPr>
        <w:t xml:space="preserve">There is a direct correlation between legalization of sports betting and an increase in the demand for relevant, real-time information about the sports betting markets.  </w:t>
      </w:r>
      <w:proofErr w:type="spellStart"/>
      <w:r>
        <w:rPr>
          <w:rFonts w:ascii="Century Gothic" w:hAnsi="Century Gothic"/>
          <w:sz w:val="20"/>
        </w:rPr>
        <w:t>VSiN</w:t>
      </w:r>
      <w:proofErr w:type="spellEnd"/>
      <w:r>
        <w:rPr>
          <w:rFonts w:ascii="Century Gothic" w:hAnsi="Century Gothic"/>
          <w:sz w:val="20"/>
        </w:rPr>
        <w:t xml:space="preserve"> and “The </w:t>
      </w:r>
      <w:proofErr w:type="spellStart"/>
      <w:r>
        <w:rPr>
          <w:rFonts w:ascii="Century Gothic" w:hAnsi="Century Gothic"/>
          <w:sz w:val="20"/>
        </w:rPr>
        <w:t>BetR</w:t>
      </w:r>
      <w:proofErr w:type="spellEnd"/>
      <w:r>
        <w:rPr>
          <w:rFonts w:ascii="Century Gothic" w:hAnsi="Century Gothic"/>
          <w:sz w:val="20"/>
        </w:rPr>
        <w:t xml:space="preserve"> Network” is the CNBC of sports betting, delivering information from entertaining, passionate, and informed hosts.</w:t>
      </w:r>
      <w:r w:rsidRPr="00737030">
        <w:rPr>
          <w:rFonts w:ascii="Century Gothic" w:hAnsi="Century Gothic"/>
          <w:sz w:val="20"/>
        </w:rPr>
        <w:t xml:space="preserve">  </w:t>
      </w:r>
    </w:p>
    <w:p w:rsidR="00182781" w:rsidRPr="00182781" w:rsidRDefault="00182781" w:rsidP="00182781">
      <w:pPr>
        <w:pStyle w:val="NoSpacing"/>
        <w:rPr>
          <w:rFonts w:ascii="Century Gothic" w:hAnsi="Century Gothic"/>
          <w:sz w:val="20"/>
        </w:rPr>
      </w:pPr>
    </w:p>
    <w:p w:rsidR="00A53B83" w:rsidRDefault="00182781" w:rsidP="00A53B83">
      <w:pPr>
        <w:pStyle w:val="NoSpacing"/>
        <w:numPr>
          <w:ilvl w:val="0"/>
          <w:numId w:val="5"/>
        </w:numPr>
        <w:rPr>
          <w:rFonts w:ascii="Century Gothic" w:hAnsi="Century Gothic"/>
          <w:sz w:val="20"/>
        </w:rPr>
      </w:pPr>
      <w:r w:rsidRPr="003B51AC">
        <w:rPr>
          <w:rFonts w:ascii="Century Gothic" w:hAnsi="Century Gothic"/>
          <w:sz w:val="20"/>
        </w:rPr>
        <w:t xml:space="preserve">Digital </w:t>
      </w:r>
      <w:r w:rsidR="00CC5B15" w:rsidRPr="003B51AC">
        <w:rPr>
          <w:rFonts w:ascii="Century Gothic" w:hAnsi="Century Gothic"/>
          <w:sz w:val="20"/>
        </w:rPr>
        <w:t xml:space="preserve">betting is </w:t>
      </w:r>
      <w:r w:rsidRPr="003B51AC">
        <w:rPr>
          <w:rFonts w:ascii="Century Gothic" w:hAnsi="Century Gothic"/>
          <w:sz w:val="20"/>
        </w:rPr>
        <w:t xml:space="preserve">a component of the Illinois legislation. Draft Kings and Fan Duel have been places in a punitive “penalty box” for 18 months and are unable to operate in Illinois under those </w:t>
      </w:r>
      <w:r w:rsidR="00CC5B15" w:rsidRPr="003B51AC">
        <w:rPr>
          <w:rFonts w:ascii="Century Gothic" w:hAnsi="Century Gothic"/>
          <w:sz w:val="20"/>
        </w:rPr>
        <w:t xml:space="preserve">brand </w:t>
      </w:r>
      <w:r w:rsidRPr="003B51AC">
        <w:rPr>
          <w:rFonts w:ascii="Century Gothic" w:hAnsi="Century Gothic"/>
          <w:sz w:val="20"/>
        </w:rPr>
        <w:t>names. This is a punitive measure for operati</w:t>
      </w:r>
      <w:r w:rsidR="00CC5B15" w:rsidRPr="003B51AC">
        <w:rPr>
          <w:rFonts w:ascii="Century Gothic" w:hAnsi="Century Gothic"/>
          <w:sz w:val="20"/>
        </w:rPr>
        <w:t>ng as a de facto gambling site, ille</w:t>
      </w:r>
      <w:r w:rsidR="003B51AC" w:rsidRPr="003B51AC">
        <w:rPr>
          <w:rFonts w:ascii="Century Gothic" w:hAnsi="Century Gothic"/>
          <w:sz w:val="20"/>
        </w:rPr>
        <w:t xml:space="preserve">gally, for several years.  </w:t>
      </w:r>
    </w:p>
    <w:p w:rsidR="003B51AC" w:rsidRPr="003B51AC" w:rsidRDefault="003B51AC" w:rsidP="003B51AC">
      <w:pPr>
        <w:pStyle w:val="NoSpacing"/>
        <w:ind w:left="720"/>
        <w:rPr>
          <w:rFonts w:ascii="Century Gothic" w:hAnsi="Century Gothic"/>
          <w:sz w:val="20"/>
        </w:rPr>
      </w:pPr>
    </w:p>
    <w:p w:rsidR="00182781" w:rsidRPr="00182781" w:rsidRDefault="00182781" w:rsidP="00182781">
      <w:pPr>
        <w:pStyle w:val="NoSpacing"/>
        <w:ind w:left="720"/>
        <w:rPr>
          <w:rFonts w:ascii="Century Gothic" w:hAnsi="Century Gothic"/>
          <w:sz w:val="20"/>
        </w:rPr>
      </w:pPr>
      <w:r w:rsidRPr="00182781">
        <w:rPr>
          <w:rFonts w:ascii="Century Gothic" w:hAnsi="Century Gothic"/>
          <w:sz w:val="20"/>
        </w:rPr>
        <w:t>Draft Kings and Fan Duel could technically operate an online betting site for a casino partner, but not under the hose brand names. In addition, Rush Street Interactive is moving into the market with online sports betting similar to what they’re currently doing for Philadelphia’s Sugar House Casino.</w:t>
      </w:r>
      <w:r>
        <w:rPr>
          <w:rFonts w:ascii="Century Gothic" w:hAnsi="Century Gothic"/>
          <w:sz w:val="20"/>
        </w:rPr>
        <w:t xml:space="preserve">  Rush Street Interactive could be a partner for radio advertising on your station.</w:t>
      </w:r>
    </w:p>
    <w:p w:rsidR="00182781" w:rsidRPr="00182781" w:rsidRDefault="00182781" w:rsidP="00182781">
      <w:pPr>
        <w:pStyle w:val="NoSpacing"/>
        <w:rPr>
          <w:rFonts w:ascii="Century Gothic" w:hAnsi="Century Gothic"/>
          <w:sz w:val="20"/>
        </w:rPr>
      </w:pPr>
    </w:p>
    <w:p w:rsidR="00182781" w:rsidRPr="00182781" w:rsidRDefault="00BF6FC5" w:rsidP="00182781">
      <w:pPr>
        <w:pStyle w:val="NoSpacing"/>
        <w:numPr>
          <w:ilvl w:val="0"/>
          <w:numId w:val="5"/>
        </w:numPr>
        <w:rPr>
          <w:rFonts w:ascii="Century Gothic" w:hAnsi="Century Gothic"/>
          <w:sz w:val="20"/>
        </w:rPr>
      </w:pPr>
      <w:r>
        <w:rPr>
          <w:rFonts w:ascii="Century Gothic" w:hAnsi="Century Gothic"/>
          <w:sz w:val="20"/>
        </w:rPr>
        <w:t>The law allows for sports betting at sports venues with a capacity of 17,000 or more</w:t>
      </w:r>
      <w:r w:rsidR="00182781" w:rsidRPr="00182781">
        <w:rPr>
          <w:rFonts w:ascii="Century Gothic" w:hAnsi="Century Gothic"/>
          <w:sz w:val="20"/>
        </w:rPr>
        <w:t xml:space="preserve">. The sports venues eligible to include on-site sports betting are: Soldier Field; Wrigley Field; </w:t>
      </w:r>
      <w:r w:rsidR="00182781" w:rsidRPr="00182781">
        <w:rPr>
          <w:rFonts w:ascii="Century Gothic" w:hAnsi="Century Gothic"/>
          <w:sz w:val="20"/>
        </w:rPr>
        <w:lastRenderedPageBreak/>
        <w:t xml:space="preserve">Guaranteed Rate Field; Seat Geek Stadium; Chicagoland Speedway; and Worldwide Technology Speedway. </w:t>
      </w:r>
    </w:p>
    <w:p w:rsidR="00182781" w:rsidRPr="00182781" w:rsidRDefault="00182781" w:rsidP="00182781">
      <w:pPr>
        <w:pStyle w:val="NoSpacing"/>
        <w:rPr>
          <w:rFonts w:ascii="Century Gothic" w:hAnsi="Century Gothic"/>
          <w:sz w:val="20"/>
        </w:rPr>
      </w:pPr>
    </w:p>
    <w:p w:rsidR="00182781" w:rsidRPr="00182781" w:rsidRDefault="00182781" w:rsidP="00182781">
      <w:pPr>
        <w:pStyle w:val="NoSpacing"/>
        <w:ind w:left="720"/>
        <w:rPr>
          <w:rFonts w:ascii="Century Gothic" w:hAnsi="Century Gothic"/>
          <w:sz w:val="20"/>
        </w:rPr>
      </w:pPr>
      <w:r w:rsidRPr="00182781">
        <w:rPr>
          <w:rFonts w:ascii="Century Gothic" w:hAnsi="Century Gothic"/>
          <w:sz w:val="20"/>
        </w:rPr>
        <w:t xml:space="preserve">This creates an opportunity for a station to create a </w:t>
      </w:r>
      <w:proofErr w:type="spellStart"/>
      <w:r w:rsidRPr="00182781">
        <w:rPr>
          <w:rFonts w:ascii="Century Gothic" w:hAnsi="Century Gothic"/>
          <w:sz w:val="20"/>
        </w:rPr>
        <w:t>BetCast</w:t>
      </w:r>
      <w:proofErr w:type="spellEnd"/>
      <w:r w:rsidRPr="00182781">
        <w:rPr>
          <w:rFonts w:ascii="Century Gothic" w:hAnsi="Century Gothic"/>
          <w:sz w:val="20"/>
        </w:rPr>
        <w:t xml:space="preserve"> for bettors attending the games at these venues. The </w:t>
      </w:r>
      <w:proofErr w:type="spellStart"/>
      <w:r w:rsidRPr="00182781">
        <w:rPr>
          <w:rFonts w:ascii="Century Gothic" w:hAnsi="Century Gothic"/>
          <w:sz w:val="20"/>
        </w:rPr>
        <w:t>BetCast</w:t>
      </w:r>
      <w:proofErr w:type="spellEnd"/>
      <w:r w:rsidRPr="00182781">
        <w:rPr>
          <w:rFonts w:ascii="Century Gothic" w:hAnsi="Century Gothic"/>
          <w:sz w:val="20"/>
        </w:rPr>
        <w:t xml:space="preserve"> would reach those attending the game and </w:t>
      </w:r>
      <w:r w:rsidR="0063586A">
        <w:rPr>
          <w:rFonts w:ascii="Century Gothic" w:hAnsi="Century Gothic"/>
          <w:sz w:val="20"/>
        </w:rPr>
        <w:t xml:space="preserve">betting in-play during the game.  The </w:t>
      </w:r>
      <w:proofErr w:type="spellStart"/>
      <w:r w:rsidR="0063586A">
        <w:rPr>
          <w:rFonts w:ascii="Century Gothic" w:hAnsi="Century Gothic"/>
          <w:sz w:val="20"/>
        </w:rPr>
        <w:t>BetCast</w:t>
      </w:r>
      <w:proofErr w:type="spellEnd"/>
      <w:r w:rsidR="0063586A">
        <w:rPr>
          <w:rFonts w:ascii="Century Gothic" w:hAnsi="Century Gothic"/>
          <w:sz w:val="20"/>
        </w:rPr>
        <w:t xml:space="preserve"> doesn’t necessarily need to be from a radio station within ear-shot of the </w:t>
      </w:r>
    </w:p>
    <w:p w:rsidR="00182781" w:rsidRPr="00182781" w:rsidRDefault="00182781" w:rsidP="00182781">
      <w:pPr>
        <w:pStyle w:val="NoSpacing"/>
        <w:rPr>
          <w:rFonts w:ascii="Century Gothic" w:hAnsi="Century Gothic"/>
          <w:sz w:val="20"/>
        </w:rPr>
      </w:pPr>
    </w:p>
    <w:p w:rsidR="00BF6FC5" w:rsidRDefault="00182781" w:rsidP="00182781">
      <w:pPr>
        <w:pStyle w:val="NoSpacing"/>
        <w:numPr>
          <w:ilvl w:val="0"/>
          <w:numId w:val="5"/>
        </w:numPr>
        <w:rPr>
          <w:rFonts w:ascii="Century Gothic" w:hAnsi="Century Gothic"/>
          <w:sz w:val="20"/>
        </w:rPr>
      </w:pPr>
      <w:r w:rsidRPr="00182781">
        <w:rPr>
          <w:rFonts w:ascii="Century Gothic" w:hAnsi="Century Gothic"/>
          <w:sz w:val="20"/>
        </w:rPr>
        <w:t xml:space="preserve">Brick-and-mortar casinos will have traditional sports books. The laws governing them have yet to be written by state regulators. </w:t>
      </w:r>
      <w:r w:rsidR="00BF6FC5">
        <w:rPr>
          <w:rFonts w:ascii="Century Gothic" w:hAnsi="Century Gothic"/>
          <w:sz w:val="20"/>
        </w:rPr>
        <w:t>Currently, there are ten casinos in the state, including:</w:t>
      </w:r>
    </w:p>
    <w:p w:rsidR="00BF6FC5" w:rsidRDefault="00BF6FC5" w:rsidP="00BF6FC5">
      <w:pPr>
        <w:pStyle w:val="NoSpacing"/>
        <w:rPr>
          <w:rFonts w:ascii="Century Gothic" w:hAnsi="Century Gothic"/>
          <w:sz w:val="20"/>
        </w:rPr>
      </w:pPr>
    </w:p>
    <w:p w:rsidR="00BF6FC5" w:rsidRDefault="00BF6FC5" w:rsidP="00BF6FC5">
      <w:pPr>
        <w:pStyle w:val="NoSpacing"/>
        <w:rPr>
          <w:rFonts w:ascii="Century Gothic" w:hAnsi="Century Gothic"/>
          <w:sz w:val="20"/>
        </w:rPr>
      </w:pPr>
    </w:p>
    <w:tbl>
      <w:tblPr>
        <w:tblStyle w:val="TableGrid"/>
        <w:tblW w:w="0" w:type="auto"/>
        <w:tblLook w:val="04A0" w:firstRow="1" w:lastRow="0" w:firstColumn="1" w:lastColumn="0" w:noHBand="0" w:noVBand="1"/>
      </w:tblPr>
      <w:tblGrid>
        <w:gridCol w:w="1638"/>
        <w:gridCol w:w="3510"/>
        <w:gridCol w:w="3600"/>
        <w:gridCol w:w="828"/>
      </w:tblGrid>
      <w:tr w:rsidR="00BF6FC5" w:rsidTr="00892D4F">
        <w:tc>
          <w:tcPr>
            <w:tcW w:w="1638" w:type="dxa"/>
            <w:tcBorders>
              <w:top w:val="nil"/>
              <w:left w:val="nil"/>
              <w:bottom w:val="nil"/>
            </w:tcBorders>
          </w:tcPr>
          <w:p w:rsidR="00BF6FC5" w:rsidRDefault="00BF6FC5" w:rsidP="00BF6FC5">
            <w:pPr>
              <w:pStyle w:val="NoSpacing"/>
              <w:rPr>
                <w:rFonts w:ascii="Century Gothic" w:hAnsi="Century Gothic"/>
                <w:sz w:val="20"/>
              </w:rPr>
            </w:pPr>
          </w:p>
        </w:tc>
        <w:tc>
          <w:tcPr>
            <w:tcW w:w="3510" w:type="dxa"/>
            <w:shd w:val="clear" w:color="auto" w:fill="A6A6A6" w:themeFill="background1" w:themeFillShade="A6"/>
          </w:tcPr>
          <w:p w:rsidR="00BF6FC5" w:rsidRPr="00892D4F" w:rsidRDefault="00BF6FC5" w:rsidP="00892D4F">
            <w:pPr>
              <w:pStyle w:val="NoSpacing"/>
              <w:jc w:val="center"/>
              <w:rPr>
                <w:rFonts w:ascii="Century Gothic" w:hAnsi="Century Gothic"/>
                <w:b/>
                <w:i/>
                <w:sz w:val="20"/>
              </w:rPr>
            </w:pPr>
            <w:r w:rsidRPr="00892D4F">
              <w:rPr>
                <w:rFonts w:ascii="Century Gothic" w:hAnsi="Century Gothic"/>
                <w:b/>
                <w:i/>
                <w:sz w:val="20"/>
              </w:rPr>
              <w:t>CASINO</w:t>
            </w:r>
          </w:p>
        </w:tc>
        <w:tc>
          <w:tcPr>
            <w:tcW w:w="3600" w:type="dxa"/>
            <w:tcBorders>
              <w:right w:val="single" w:sz="4" w:space="0" w:color="auto"/>
            </w:tcBorders>
            <w:shd w:val="clear" w:color="auto" w:fill="A6A6A6" w:themeFill="background1" w:themeFillShade="A6"/>
          </w:tcPr>
          <w:p w:rsidR="00BF6FC5" w:rsidRPr="00892D4F" w:rsidRDefault="00BF6FC5" w:rsidP="00892D4F">
            <w:pPr>
              <w:pStyle w:val="NoSpacing"/>
              <w:jc w:val="center"/>
              <w:rPr>
                <w:rFonts w:ascii="Century Gothic" w:hAnsi="Century Gothic"/>
                <w:b/>
                <w:i/>
                <w:sz w:val="20"/>
              </w:rPr>
            </w:pPr>
            <w:r w:rsidRPr="00892D4F">
              <w:rPr>
                <w:rFonts w:ascii="Century Gothic" w:hAnsi="Century Gothic"/>
                <w:b/>
                <w:i/>
                <w:sz w:val="20"/>
              </w:rPr>
              <w:t>LOCATION</w:t>
            </w:r>
          </w:p>
        </w:tc>
        <w:tc>
          <w:tcPr>
            <w:tcW w:w="828" w:type="dxa"/>
            <w:tcBorders>
              <w:top w:val="nil"/>
              <w:left w:val="single" w:sz="4" w:space="0" w:color="auto"/>
              <w:bottom w:val="nil"/>
              <w:right w:val="nil"/>
            </w:tcBorders>
          </w:tcPr>
          <w:p w:rsidR="00BF6FC5" w:rsidRDefault="00BF6FC5" w:rsidP="00BF6FC5">
            <w:pPr>
              <w:pStyle w:val="NoSpacing"/>
              <w:rPr>
                <w:rFonts w:ascii="Century Gothic" w:hAnsi="Century Gothic"/>
                <w:sz w:val="20"/>
              </w:rPr>
            </w:pPr>
          </w:p>
        </w:tc>
      </w:tr>
      <w:tr w:rsidR="00BF6FC5" w:rsidTr="00892D4F">
        <w:tc>
          <w:tcPr>
            <w:tcW w:w="1638" w:type="dxa"/>
            <w:tcBorders>
              <w:top w:val="nil"/>
              <w:left w:val="nil"/>
              <w:bottom w:val="nil"/>
            </w:tcBorders>
          </w:tcPr>
          <w:p w:rsidR="00BF6FC5" w:rsidRDefault="00BF6FC5" w:rsidP="00BF6FC5">
            <w:pPr>
              <w:pStyle w:val="NoSpacing"/>
              <w:rPr>
                <w:rFonts w:ascii="Century Gothic" w:hAnsi="Century Gothic"/>
                <w:sz w:val="20"/>
              </w:rPr>
            </w:pPr>
          </w:p>
        </w:tc>
        <w:tc>
          <w:tcPr>
            <w:tcW w:w="3510" w:type="dxa"/>
          </w:tcPr>
          <w:p w:rsidR="00BF6FC5" w:rsidRDefault="00BF6FC5" w:rsidP="00892D4F">
            <w:pPr>
              <w:pStyle w:val="NoSpacing"/>
              <w:jc w:val="center"/>
              <w:rPr>
                <w:rFonts w:ascii="Century Gothic" w:hAnsi="Century Gothic"/>
                <w:sz w:val="20"/>
              </w:rPr>
            </w:pPr>
            <w:r>
              <w:rPr>
                <w:rFonts w:ascii="Century Gothic" w:hAnsi="Century Gothic"/>
                <w:sz w:val="20"/>
              </w:rPr>
              <w:t>CASINO QUEEN</w:t>
            </w:r>
          </w:p>
        </w:tc>
        <w:tc>
          <w:tcPr>
            <w:tcW w:w="3600" w:type="dxa"/>
            <w:tcBorders>
              <w:right w:val="single" w:sz="4" w:space="0" w:color="auto"/>
            </w:tcBorders>
          </w:tcPr>
          <w:p w:rsidR="00BF6FC5" w:rsidRDefault="00BF6FC5" w:rsidP="00892D4F">
            <w:pPr>
              <w:pStyle w:val="NoSpacing"/>
              <w:jc w:val="center"/>
              <w:rPr>
                <w:rFonts w:ascii="Century Gothic" w:hAnsi="Century Gothic"/>
                <w:sz w:val="20"/>
              </w:rPr>
            </w:pPr>
            <w:r>
              <w:rPr>
                <w:rFonts w:ascii="Century Gothic" w:hAnsi="Century Gothic"/>
                <w:sz w:val="20"/>
              </w:rPr>
              <w:t>EAST ST. LOUIS (ST. CLAIR)</w:t>
            </w:r>
          </w:p>
        </w:tc>
        <w:tc>
          <w:tcPr>
            <w:tcW w:w="828" w:type="dxa"/>
            <w:tcBorders>
              <w:top w:val="nil"/>
              <w:left w:val="single" w:sz="4" w:space="0" w:color="auto"/>
              <w:bottom w:val="nil"/>
              <w:right w:val="nil"/>
            </w:tcBorders>
          </w:tcPr>
          <w:p w:rsidR="00BF6FC5" w:rsidRDefault="00BF6FC5" w:rsidP="00BF6FC5">
            <w:pPr>
              <w:pStyle w:val="NoSpacing"/>
              <w:rPr>
                <w:rFonts w:ascii="Century Gothic" w:hAnsi="Century Gothic"/>
                <w:sz w:val="20"/>
              </w:rPr>
            </w:pPr>
          </w:p>
        </w:tc>
      </w:tr>
      <w:tr w:rsidR="00BF6FC5" w:rsidTr="00892D4F">
        <w:tc>
          <w:tcPr>
            <w:tcW w:w="1638" w:type="dxa"/>
            <w:tcBorders>
              <w:top w:val="nil"/>
              <w:left w:val="nil"/>
              <w:bottom w:val="nil"/>
            </w:tcBorders>
          </w:tcPr>
          <w:p w:rsidR="00BF6FC5" w:rsidRDefault="00BF6FC5" w:rsidP="00BF6FC5">
            <w:pPr>
              <w:pStyle w:val="NoSpacing"/>
              <w:rPr>
                <w:rFonts w:ascii="Century Gothic" w:hAnsi="Century Gothic"/>
                <w:sz w:val="20"/>
              </w:rPr>
            </w:pPr>
          </w:p>
        </w:tc>
        <w:tc>
          <w:tcPr>
            <w:tcW w:w="3510" w:type="dxa"/>
          </w:tcPr>
          <w:p w:rsidR="00BF6FC5" w:rsidRDefault="00BF6FC5" w:rsidP="00892D4F">
            <w:pPr>
              <w:pStyle w:val="NoSpacing"/>
              <w:jc w:val="center"/>
              <w:rPr>
                <w:rFonts w:ascii="Century Gothic" w:hAnsi="Century Gothic"/>
                <w:sz w:val="20"/>
              </w:rPr>
            </w:pPr>
            <w:r>
              <w:rPr>
                <w:rFonts w:ascii="Century Gothic" w:hAnsi="Century Gothic"/>
                <w:sz w:val="20"/>
              </w:rPr>
              <w:t>HARRIAH’S JOLIET</w:t>
            </w:r>
          </w:p>
        </w:tc>
        <w:tc>
          <w:tcPr>
            <w:tcW w:w="3600" w:type="dxa"/>
            <w:tcBorders>
              <w:right w:val="single" w:sz="4" w:space="0" w:color="auto"/>
            </w:tcBorders>
          </w:tcPr>
          <w:p w:rsidR="00BF6FC5" w:rsidRDefault="00BF6FC5" w:rsidP="00892D4F">
            <w:pPr>
              <w:pStyle w:val="NoSpacing"/>
              <w:jc w:val="center"/>
              <w:rPr>
                <w:rFonts w:ascii="Century Gothic" w:hAnsi="Century Gothic"/>
                <w:sz w:val="20"/>
              </w:rPr>
            </w:pPr>
            <w:r>
              <w:rPr>
                <w:rFonts w:ascii="Century Gothic" w:hAnsi="Century Gothic"/>
                <w:sz w:val="20"/>
              </w:rPr>
              <w:t>Joliet (Will County)</w:t>
            </w:r>
          </w:p>
        </w:tc>
        <w:tc>
          <w:tcPr>
            <w:tcW w:w="828" w:type="dxa"/>
            <w:tcBorders>
              <w:top w:val="nil"/>
              <w:left w:val="single" w:sz="4" w:space="0" w:color="auto"/>
              <w:bottom w:val="nil"/>
              <w:right w:val="nil"/>
            </w:tcBorders>
          </w:tcPr>
          <w:p w:rsidR="00BF6FC5" w:rsidRDefault="00BF6FC5" w:rsidP="00BF6FC5">
            <w:pPr>
              <w:pStyle w:val="NoSpacing"/>
              <w:rPr>
                <w:rFonts w:ascii="Century Gothic" w:hAnsi="Century Gothic"/>
                <w:sz w:val="20"/>
              </w:rPr>
            </w:pPr>
          </w:p>
        </w:tc>
      </w:tr>
      <w:tr w:rsidR="00BF6FC5" w:rsidTr="00892D4F">
        <w:tc>
          <w:tcPr>
            <w:tcW w:w="1638" w:type="dxa"/>
            <w:tcBorders>
              <w:top w:val="nil"/>
              <w:left w:val="nil"/>
              <w:bottom w:val="nil"/>
            </w:tcBorders>
          </w:tcPr>
          <w:p w:rsidR="00BF6FC5" w:rsidRDefault="00BF6FC5" w:rsidP="00BF6FC5">
            <w:pPr>
              <w:pStyle w:val="NoSpacing"/>
              <w:rPr>
                <w:rFonts w:ascii="Century Gothic" w:hAnsi="Century Gothic"/>
                <w:sz w:val="20"/>
              </w:rPr>
            </w:pPr>
          </w:p>
        </w:tc>
        <w:tc>
          <w:tcPr>
            <w:tcW w:w="3510" w:type="dxa"/>
          </w:tcPr>
          <w:p w:rsidR="00BF6FC5" w:rsidRDefault="00BF6FC5" w:rsidP="00892D4F">
            <w:pPr>
              <w:pStyle w:val="NoSpacing"/>
              <w:jc w:val="center"/>
              <w:rPr>
                <w:rFonts w:ascii="Century Gothic" w:hAnsi="Century Gothic"/>
                <w:sz w:val="20"/>
              </w:rPr>
            </w:pPr>
            <w:r>
              <w:rPr>
                <w:rFonts w:ascii="Century Gothic" w:hAnsi="Century Gothic"/>
                <w:sz w:val="20"/>
              </w:rPr>
              <w:t>HARRAH’S METROPOLIS</w:t>
            </w:r>
          </w:p>
        </w:tc>
        <w:tc>
          <w:tcPr>
            <w:tcW w:w="3600" w:type="dxa"/>
            <w:tcBorders>
              <w:right w:val="single" w:sz="4" w:space="0" w:color="auto"/>
            </w:tcBorders>
          </w:tcPr>
          <w:p w:rsidR="00BF6FC5" w:rsidRDefault="00BF6FC5" w:rsidP="00892D4F">
            <w:pPr>
              <w:pStyle w:val="NoSpacing"/>
              <w:jc w:val="center"/>
              <w:rPr>
                <w:rFonts w:ascii="Century Gothic" w:hAnsi="Century Gothic"/>
                <w:sz w:val="20"/>
              </w:rPr>
            </w:pPr>
            <w:r>
              <w:rPr>
                <w:rFonts w:ascii="Century Gothic" w:hAnsi="Century Gothic"/>
                <w:sz w:val="20"/>
              </w:rPr>
              <w:t>Metropolis (Massac County)</w:t>
            </w:r>
          </w:p>
        </w:tc>
        <w:tc>
          <w:tcPr>
            <w:tcW w:w="828" w:type="dxa"/>
            <w:tcBorders>
              <w:top w:val="nil"/>
              <w:left w:val="single" w:sz="4" w:space="0" w:color="auto"/>
              <w:bottom w:val="nil"/>
              <w:right w:val="nil"/>
            </w:tcBorders>
          </w:tcPr>
          <w:p w:rsidR="00BF6FC5" w:rsidRDefault="00BF6FC5" w:rsidP="00BF6FC5">
            <w:pPr>
              <w:pStyle w:val="NoSpacing"/>
              <w:rPr>
                <w:rFonts w:ascii="Century Gothic" w:hAnsi="Century Gothic"/>
                <w:sz w:val="20"/>
              </w:rPr>
            </w:pPr>
          </w:p>
        </w:tc>
      </w:tr>
      <w:tr w:rsidR="00BF6FC5" w:rsidTr="00892D4F">
        <w:tc>
          <w:tcPr>
            <w:tcW w:w="1638" w:type="dxa"/>
            <w:tcBorders>
              <w:top w:val="nil"/>
              <w:left w:val="nil"/>
              <w:bottom w:val="nil"/>
            </w:tcBorders>
          </w:tcPr>
          <w:p w:rsidR="00BF6FC5" w:rsidRDefault="00BF6FC5" w:rsidP="00BF6FC5">
            <w:pPr>
              <w:pStyle w:val="NoSpacing"/>
              <w:rPr>
                <w:rFonts w:ascii="Century Gothic" w:hAnsi="Century Gothic"/>
                <w:sz w:val="20"/>
              </w:rPr>
            </w:pPr>
          </w:p>
        </w:tc>
        <w:tc>
          <w:tcPr>
            <w:tcW w:w="3510" w:type="dxa"/>
          </w:tcPr>
          <w:p w:rsidR="00BF6FC5" w:rsidRDefault="00BF6FC5" w:rsidP="00892D4F">
            <w:pPr>
              <w:pStyle w:val="NoSpacing"/>
              <w:jc w:val="center"/>
              <w:rPr>
                <w:rFonts w:ascii="Century Gothic" w:hAnsi="Century Gothic"/>
                <w:sz w:val="20"/>
              </w:rPr>
            </w:pPr>
            <w:r>
              <w:rPr>
                <w:rFonts w:ascii="Century Gothic" w:hAnsi="Century Gothic"/>
                <w:sz w:val="20"/>
              </w:rPr>
              <w:t>Hollywood Casino Aurora</w:t>
            </w:r>
          </w:p>
        </w:tc>
        <w:tc>
          <w:tcPr>
            <w:tcW w:w="3600" w:type="dxa"/>
            <w:tcBorders>
              <w:right w:val="single" w:sz="4" w:space="0" w:color="auto"/>
            </w:tcBorders>
          </w:tcPr>
          <w:p w:rsidR="00BF6FC5" w:rsidRDefault="00BF6FC5" w:rsidP="00892D4F">
            <w:pPr>
              <w:pStyle w:val="NoSpacing"/>
              <w:jc w:val="center"/>
              <w:rPr>
                <w:rFonts w:ascii="Century Gothic" w:hAnsi="Century Gothic"/>
                <w:sz w:val="20"/>
              </w:rPr>
            </w:pPr>
            <w:r>
              <w:rPr>
                <w:rFonts w:ascii="Century Gothic" w:hAnsi="Century Gothic"/>
                <w:sz w:val="20"/>
              </w:rPr>
              <w:t>Aurora (Kane County)</w:t>
            </w:r>
          </w:p>
        </w:tc>
        <w:tc>
          <w:tcPr>
            <w:tcW w:w="828" w:type="dxa"/>
            <w:tcBorders>
              <w:top w:val="nil"/>
              <w:left w:val="single" w:sz="4" w:space="0" w:color="auto"/>
              <w:bottom w:val="nil"/>
              <w:right w:val="nil"/>
            </w:tcBorders>
          </w:tcPr>
          <w:p w:rsidR="00BF6FC5" w:rsidRDefault="00BF6FC5" w:rsidP="00BF6FC5">
            <w:pPr>
              <w:pStyle w:val="NoSpacing"/>
              <w:rPr>
                <w:rFonts w:ascii="Century Gothic" w:hAnsi="Century Gothic"/>
                <w:sz w:val="20"/>
              </w:rPr>
            </w:pPr>
          </w:p>
        </w:tc>
      </w:tr>
      <w:tr w:rsidR="00BF6FC5" w:rsidTr="00892D4F">
        <w:tc>
          <w:tcPr>
            <w:tcW w:w="1638" w:type="dxa"/>
            <w:tcBorders>
              <w:top w:val="nil"/>
              <w:left w:val="nil"/>
              <w:bottom w:val="nil"/>
            </w:tcBorders>
          </w:tcPr>
          <w:p w:rsidR="00BF6FC5" w:rsidRDefault="00BF6FC5" w:rsidP="00BF6FC5">
            <w:pPr>
              <w:pStyle w:val="NoSpacing"/>
              <w:rPr>
                <w:rFonts w:ascii="Century Gothic" w:hAnsi="Century Gothic"/>
                <w:sz w:val="20"/>
              </w:rPr>
            </w:pPr>
          </w:p>
        </w:tc>
        <w:tc>
          <w:tcPr>
            <w:tcW w:w="3510" w:type="dxa"/>
          </w:tcPr>
          <w:p w:rsidR="00BF6FC5" w:rsidRDefault="00BF6FC5" w:rsidP="00892D4F">
            <w:pPr>
              <w:pStyle w:val="NoSpacing"/>
              <w:jc w:val="center"/>
              <w:rPr>
                <w:rFonts w:ascii="Century Gothic" w:hAnsi="Century Gothic"/>
                <w:sz w:val="20"/>
              </w:rPr>
            </w:pPr>
            <w:r>
              <w:rPr>
                <w:rFonts w:ascii="Century Gothic" w:hAnsi="Century Gothic"/>
                <w:sz w:val="20"/>
              </w:rPr>
              <w:t>Grand Victoria Casino Elgin</w:t>
            </w:r>
          </w:p>
        </w:tc>
        <w:tc>
          <w:tcPr>
            <w:tcW w:w="3600" w:type="dxa"/>
            <w:tcBorders>
              <w:right w:val="single" w:sz="4" w:space="0" w:color="auto"/>
            </w:tcBorders>
          </w:tcPr>
          <w:p w:rsidR="00BF6FC5" w:rsidRDefault="00BF6FC5" w:rsidP="00892D4F">
            <w:pPr>
              <w:pStyle w:val="NoSpacing"/>
              <w:jc w:val="center"/>
              <w:rPr>
                <w:rFonts w:ascii="Century Gothic" w:hAnsi="Century Gothic"/>
                <w:sz w:val="20"/>
              </w:rPr>
            </w:pPr>
            <w:r>
              <w:rPr>
                <w:rFonts w:ascii="Century Gothic" w:hAnsi="Century Gothic"/>
                <w:sz w:val="20"/>
              </w:rPr>
              <w:t>Elgin (Kane County)</w:t>
            </w:r>
          </w:p>
        </w:tc>
        <w:tc>
          <w:tcPr>
            <w:tcW w:w="828" w:type="dxa"/>
            <w:tcBorders>
              <w:top w:val="nil"/>
              <w:left w:val="single" w:sz="4" w:space="0" w:color="auto"/>
              <w:bottom w:val="nil"/>
              <w:right w:val="nil"/>
            </w:tcBorders>
          </w:tcPr>
          <w:p w:rsidR="00BF6FC5" w:rsidRDefault="00BF6FC5" w:rsidP="00BF6FC5">
            <w:pPr>
              <w:pStyle w:val="NoSpacing"/>
              <w:rPr>
                <w:rFonts w:ascii="Century Gothic" w:hAnsi="Century Gothic"/>
                <w:sz w:val="20"/>
              </w:rPr>
            </w:pPr>
          </w:p>
        </w:tc>
      </w:tr>
      <w:tr w:rsidR="00BF6FC5" w:rsidTr="00892D4F">
        <w:tc>
          <w:tcPr>
            <w:tcW w:w="1638" w:type="dxa"/>
            <w:tcBorders>
              <w:top w:val="nil"/>
              <w:left w:val="nil"/>
              <w:bottom w:val="nil"/>
            </w:tcBorders>
          </w:tcPr>
          <w:p w:rsidR="00BF6FC5" w:rsidRDefault="00BF6FC5" w:rsidP="00BF6FC5">
            <w:pPr>
              <w:pStyle w:val="NoSpacing"/>
              <w:rPr>
                <w:rFonts w:ascii="Century Gothic" w:hAnsi="Century Gothic"/>
                <w:sz w:val="20"/>
              </w:rPr>
            </w:pPr>
          </w:p>
        </w:tc>
        <w:tc>
          <w:tcPr>
            <w:tcW w:w="3510" w:type="dxa"/>
          </w:tcPr>
          <w:p w:rsidR="00BF6FC5" w:rsidRDefault="00BF6FC5" w:rsidP="00892D4F">
            <w:pPr>
              <w:pStyle w:val="NoSpacing"/>
              <w:jc w:val="center"/>
              <w:rPr>
                <w:rFonts w:ascii="Century Gothic" w:hAnsi="Century Gothic"/>
                <w:sz w:val="20"/>
              </w:rPr>
            </w:pPr>
            <w:r>
              <w:rPr>
                <w:rFonts w:ascii="Century Gothic" w:hAnsi="Century Gothic"/>
                <w:sz w:val="20"/>
              </w:rPr>
              <w:t>Hollywood Casino Joliet</w:t>
            </w:r>
          </w:p>
        </w:tc>
        <w:tc>
          <w:tcPr>
            <w:tcW w:w="3600" w:type="dxa"/>
            <w:tcBorders>
              <w:right w:val="single" w:sz="4" w:space="0" w:color="auto"/>
            </w:tcBorders>
          </w:tcPr>
          <w:p w:rsidR="00BF6FC5" w:rsidRDefault="00BF6FC5" w:rsidP="00892D4F">
            <w:pPr>
              <w:pStyle w:val="NoSpacing"/>
              <w:jc w:val="center"/>
              <w:rPr>
                <w:rFonts w:ascii="Century Gothic" w:hAnsi="Century Gothic"/>
                <w:sz w:val="20"/>
              </w:rPr>
            </w:pPr>
            <w:r>
              <w:rPr>
                <w:rFonts w:ascii="Century Gothic" w:hAnsi="Century Gothic"/>
                <w:sz w:val="20"/>
              </w:rPr>
              <w:t>Joliet (Will County)</w:t>
            </w:r>
          </w:p>
        </w:tc>
        <w:tc>
          <w:tcPr>
            <w:tcW w:w="828" w:type="dxa"/>
            <w:tcBorders>
              <w:top w:val="nil"/>
              <w:left w:val="single" w:sz="4" w:space="0" w:color="auto"/>
              <w:bottom w:val="nil"/>
              <w:right w:val="nil"/>
            </w:tcBorders>
          </w:tcPr>
          <w:p w:rsidR="00BF6FC5" w:rsidRDefault="00BF6FC5" w:rsidP="00BF6FC5">
            <w:pPr>
              <w:pStyle w:val="NoSpacing"/>
              <w:rPr>
                <w:rFonts w:ascii="Century Gothic" w:hAnsi="Century Gothic"/>
                <w:sz w:val="20"/>
              </w:rPr>
            </w:pPr>
          </w:p>
        </w:tc>
      </w:tr>
      <w:tr w:rsidR="00BF6FC5" w:rsidTr="00892D4F">
        <w:tc>
          <w:tcPr>
            <w:tcW w:w="1638" w:type="dxa"/>
            <w:tcBorders>
              <w:top w:val="nil"/>
              <w:left w:val="nil"/>
              <w:bottom w:val="nil"/>
            </w:tcBorders>
          </w:tcPr>
          <w:p w:rsidR="00BF6FC5" w:rsidRDefault="00BF6FC5" w:rsidP="00BF6FC5">
            <w:pPr>
              <w:pStyle w:val="NoSpacing"/>
              <w:rPr>
                <w:rFonts w:ascii="Century Gothic" w:hAnsi="Century Gothic"/>
                <w:sz w:val="20"/>
              </w:rPr>
            </w:pPr>
          </w:p>
        </w:tc>
        <w:tc>
          <w:tcPr>
            <w:tcW w:w="3510" w:type="dxa"/>
          </w:tcPr>
          <w:p w:rsidR="00BF6FC5" w:rsidRDefault="00892D4F" w:rsidP="00892D4F">
            <w:pPr>
              <w:pStyle w:val="NoSpacing"/>
              <w:jc w:val="center"/>
              <w:rPr>
                <w:rFonts w:ascii="Century Gothic" w:hAnsi="Century Gothic"/>
                <w:sz w:val="20"/>
              </w:rPr>
            </w:pPr>
            <w:r>
              <w:rPr>
                <w:rFonts w:ascii="Century Gothic" w:hAnsi="Century Gothic"/>
                <w:sz w:val="20"/>
              </w:rPr>
              <w:t>Argosy’s Alton Belle Casino</w:t>
            </w:r>
          </w:p>
        </w:tc>
        <w:tc>
          <w:tcPr>
            <w:tcW w:w="3600" w:type="dxa"/>
            <w:tcBorders>
              <w:right w:val="single" w:sz="4" w:space="0" w:color="auto"/>
            </w:tcBorders>
          </w:tcPr>
          <w:p w:rsidR="00BF6FC5" w:rsidRDefault="00892D4F" w:rsidP="00892D4F">
            <w:pPr>
              <w:pStyle w:val="NoSpacing"/>
              <w:jc w:val="center"/>
              <w:rPr>
                <w:rFonts w:ascii="Century Gothic" w:hAnsi="Century Gothic"/>
                <w:sz w:val="20"/>
              </w:rPr>
            </w:pPr>
            <w:r>
              <w:rPr>
                <w:rFonts w:ascii="Century Gothic" w:hAnsi="Century Gothic"/>
                <w:sz w:val="20"/>
              </w:rPr>
              <w:t>Alton (Madison County)</w:t>
            </w:r>
          </w:p>
        </w:tc>
        <w:tc>
          <w:tcPr>
            <w:tcW w:w="828" w:type="dxa"/>
            <w:tcBorders>
              <w:top w:val="nil"/>
              <w:left w:val="single" w:sz="4" w:space="0" w:color="auto"/>
              <w:bottom w:val="nil"/>
              <w:right w:val="nil"/>
            </w:tcBorders>
          </w:tcPr>
          <w:p w:rsidR="00BF6FC5" w:rsidRDefault="00BF6FC5" w:rsidP="00BF6FC5">
            <w:pPr>
              <w:pStyle w:val="NoSpacing"/>
              <w:rPr>
                <w:rFonts w:ascii="Century Gothic" w:hAnsi="Century Gothic"/>
                <w:sz w:val="20"/>
              </w:rPr>
            </w:pPr>
          </w:p>
        </w:tc>
      </w:tr>
      <w:tr w:rsidR="00892D4F" w:rsidTr="00892D4F">
        <w:tc>
          <w:tcPr>
            <w:tcW w:w="1638" w:type="dxa"/>
            <w:tcBorders>
              <w:top w:val="nil"/>
              <w:left w:val="nil"/>
              <w:bottom w:val="nil"/>
            </w:tcBorders>
          </w:tcPr>
          <w:p w:rsidR="00892D4F" w:rsidRDefault="00892D4F" w:rsidP="00BF6FC5">
            <w:pPr>
              <w:pStyle w:val="NoSpacing"/>
              <w:rPr>
                <w:rFonts w:ascii="Century Gothic" w:hAnsi="Century Gothic"/>
                <w:sz w:val="20"/>
              </w:rPr>
            </w:pPr>
          </w:p>
        </w:tc>
        <w:tc>
          <w:tcPr>
            <w:tcW w:w="3510" w:type="dxa"/>
          </w:tcPr>
          <w:p w:rsidR="00892D4F" w:rsidRDefault="00892D4F" w:rsidP="00892D4F">
            <w:pPr>
              <w:pStyle w:val="NoSpacing"/>
              <w:jc w:val="center"/>
              <w:rPr>
                <w:rFonts w:ascii="Century Gothic" w:hAnsi="Century Gothic"/>
                <w:sz w:val="20"/>
              </w:rPr>
            </w:pPr>
            <w:r>
              <w:rPr>
                <w:rFonts w:ascii="Century Gothic" w:hAnsi="Century Gothic"/>
                <w:sz w:val="20"/>
              </w:rPr>
              <w:t>Rivers Casino</w:t>
            </w:r>
          </w:p>
        </w:tc>
        <w:tc>
          <w:tcPr>
            <w:tcW w:w="3600" w:type="dxa"/>
            <w:tcBorders>
              <w:right w:val="single" w:sz="4" w:space="0" w:color="auto"/>
            </w:tcBorders>
          </w:tcPr>
          <w:p w:rsidR="00892D4F" w:rsidRDefault="00892D4F" w:rsidP="00892D4F">
            <w:pPr>
              <w:pStyle w:val="NoSpacing"/>
              <w:jc w:val="center"/>
              <w:rPr>
                <w:rFonts w:ascii="Century Gothic" w:hAnsi="Century Gothic"/>
                <w:sz w:val="20"/>
              </w:rPr>
            </w:pPr>
            <w:r>
              <w:rPr>
                <w:rFonts w:ascii="Century Gothic" w:hAnsi="Century Gothic"/>
                <w:sz w:val="20"/>
              </w:rPr>
              <w:t>Des Plains (Cook County)</w:t>
            </w:r>
          </w:p>
        </w:tc>
        <w:tc>
          <w:tcPr>
            <w:tcW w:w="828" w:type="dxa"/>
            <w:tcBorders>
              <w:top w:val="nil"/>
              <w:left w:val="single" w:sz="4" w:space="0" w:color="auto"/>
              <w:bottom w:val="nil"/>
              <w:right w:val="nil"/>
            </w:tcBorders>
          </w:tcPr>
          <w:p w:rsidR="00892D4F" w:rsidRDefault="00892D4F" w:rsidP="00BF6FC5">
            <w:pPr>
              <w:pStyle w:val="NoSpacing"/>
              <w:rPr>
                <w:rFonts w:ascii="Century Gothic" w:hAnsi="Century Gothic"/>
                <w:sz w:val="20"/>
              </w:rPr>
            </w:pPr>
          </w:p>
        </w:tc>
      </w:tr>
      <w:tr w:rsidR="00892D4F" w:rsidTr="00892D4F">
        <w:tc>
          <w:tcPr>
            <w:tcW w:w="1638" w:type="dxa"/>
            <w:tcBorders>
              <w:top w:val="nil"/>
              <w:left w:val="nil"/>
              <w:bottom w:val="nil"/>
            </w:tcBorders>
          </w:tcPr>
          <w:p w:rsidR="00892D4F" w:rsidRDefault="00892D4F" w:rsidP="00BF6FC5">
            <w:pPr>
              <w:pStyle w:val="NoSpacing"/>
              <w:rPr>
                <w:rFonts w:ascii="Century Gothic" w:hAnsi="Century Gothic"/>
                <w:sz w:val="20"/>
              </w:rPr>
            </w:pPr>
          </w:p>
        </w:tc>
        <w:tc>
          <w:tcPr>
            <w:tcW w:w="3510" w:type="dxa"/>
          </w:tcPr>
          <w:p w:rsidR="00892D4F" w:rsidRDefault="00892D4F" w:rsidP="00892D4F">
            <w:pPr>
              <w:pStyle w:val="NoSpacing"/>
              <w:jc w:val="center"/>
              <w:rPr>
                <w:rFonts w:ascii="Century Gothic" w:hAnsi="Century Gothic"/>
                <w:sz w:val="20"/>
              </w:rPr>
            </w:pPr>
            <w:r>
              <w:rPr>
                <w:rFonts w:ascii="Century Gothic" w:hAnsi="Century Gothic"/>
                <w:sz w:val="20"/>
              </w:rPr>
              <w:t>Par-A-Dice Casino</w:t>
            </w:r>
          </w:p>
        </w:tc>
        <w:tc>
          <w:tcPr>
            <w:tcW w:w="3600" w:type="dxa"/>
            <w:tcBorders>
              <w:right w:val="single" w:sz="4" w:space="0" w:color="auto"/>
            </w:tcBorders>
          </w:tcPr>
          <w:p w:rsidR="00892D4F" w:rsidRDefault="00892D4F" w:rsidP="00892D4F">
            <w:pPr>
              <w:pStyle w:val="NoSpacing"/>
              <w:jc w:val="center"/>
              <w:rPr>
                <w:rFonts w:ascii="Century Gothic" w:hAnsi="Century Gothic"/>
                <w:sz w:val="20"/>
              </w:rPr>
            </w:pPr>
            <w:r>
              <w:rPr>
                <w:rFonts w:ascii="Century Gothic" w:hAnsi="Century Gothic"/>
                <w:sz w:val="20"/>
              </w:rPr>
              <w:t>East Peoria (Tazewell County)</w:t>
            </w:r>
          </w:p>
        </w:tc>
        <w:tc>
          <w:tcPr>
            <w:tcW w:w="828" w:type="dxa"/>
            <w:tcBorders>
              <w:top w:val="nil"/>
              <w:left w:val="single" w:sz="4" w:space="0" w:color="auto"/>
              <w:bottom w:val="nil"/>
              <w:right w:val="nil"/>
            </w:tcBorders>
          </w:tcPr>
          <w:p w:rsidR="00892D4F" w:rsidRDefault="00892D4F" w:rsidP="00BF6FC5">
            <w:pPr>
              <w:pStyle w:val="NoSpacing"/>
              <w:rPr>
                <w:rFonts w:ascii="Century Gothic" w:hAnsi="Century Gothic"/>
                <w:sz w:val="20"/>
              </w:rPr>
            </w:pPr>
          </w:p>
        </w:tc>
      </w:tr>
      <w:tr w:rsidR="00892D4F" w:rsidTr="00892D4F">
        <w:tc>
          <w:tcPr>
            <w:tcW w:w="1638" w:type="dxa"/>
            <w:tcBorders>
              <w:top w:val="nil"/>
              <w:left w:val="nil"/>
              <w:bottom w:val="nil"/>
            </w:tcBorders>
          </w:tcPr>
          <w:p w:rsidR="00892D4F" w:rsidRDefault="00892D4F" w:rsidP="00BF6FC5">
            <w:pPr>
              <w:pStyle w:val="NoSpacing"/>
              <w:rPr>
                <w:rFonts w:ascii="Century Gothic" w:hAnsi="Century Gothic"/>
                <w:sz w:val="20"/>
              </w:rPr>
            </w:pPr>
          </w:p>
        </w:tc>
        <w:tc>
          <w:tcPr>
            <w:tcW w:w="3510" w:type="dxa"/>
          </w:tcPr>
          <w:p w:rsidR="00892D4F" w:rsidRDefault="00892D4F" w:rsidP="00892D4F">
            <w:pPr>
              <w:pStyle w:val="NoSpacing"/>
              <w:jc w:val="center"/>
              <w:rPr>
                <w:rFonts w:ascii="Century Gothic" w:hAnsi="Century Gothic"/>
                <w:sz w:val="20"/>
              </w:rPr>
            </w:pPr>
            <w:proofErr w:type="spellStart"/>
            <w:r>
              <w:rPr>
                <w:rFonts w:ascii="Century Gothic" w:hAnsi="Century Gothic"/>
                <w:sz w:val="20"/>
              </w:rPr>
              <w:t>Jumer’s</w:t>
            </w:r>
            <w:proofErr w:type="spellEnd"/>
            <w:r>
              <w:rPr>
                <w:rFonts w:ascii="Century Gothic" w:hAnsi="Century Gothic"/>
                <w:sz w:val="20"/>
              </w:rPr>
              <w:t xml:space="preserve"> Casino &amp; Hotel</w:t>
            </w:r>
          </w:p>
        </w:tc>
        <w:tc>
          <w:tcPr>
            <w:tcW w:w="3600" w:type="dxa"/>
            <w:tcBorders>
              <w:right w:val="single" w:sz="4" w:space="0" w:color="auto"/>
            </w:tcBorders>
          </w:tcPr>
          <w:p w:rsidR="00892D4F" w:rsidRDefault="00892D4F" w:rsidP="00892D4F">
            <w:pPr>
              <w:pStyle w:val="NoSpacing"/>
              <w:jc w:val="center"/>
              <w:rPr>
                <w:rFonts w:ascii="Century Gothic" w:hAnsi="Century Gothic"/>
                <w:sz w:val="20"/>
              </w:rPr>
            </w:pPr>
            <w:r>
              <w:rPr>
                <w:rFonts w:ascii="Century Gothic" w:hAnsi="Century Gothic"/>
                <w:sz w:val="20"/>
              </w:rPr>
              <w:t>Rock Island (Rock Island County)</w:t>
            </w:r>
          </w:p>
        </w:tc>
        <w:tc>
          <w:tcPr>
            <w:tcW w:w="828" w:type="dxa"/>
            <w:tcBorders>
              <w:top w:val="nil"/>
              <w:left w:val="single" w:sz="4" w:space="0" w:color="auto"/>
              <w:bottom w:val="nil"/>
              <w:right w:val="nil"/>
            </w:tcBorders>
          </w:tcPr>
          <w:p w:rsidR="00892D4F" w:rsidRDefault="00892D4F" w:rsidP="00BF6FC5">
            <w:pPr>
              <w:pStyle w:val="NoSpacing"/>
              <w:rPr>
                <w:rFonts w:ascii="Century Gothic" w:hAnsi="Century Gothic"/>
                <w:sz w:val="20"/>
              </w:rPr>
            </w:pPr>
          </w:p>
        </w:tc>
      </w:tr>
    </w:tbl>
    <w:p w:rsidR="00BF6FC5" w:rsidRDefault="00BF6FC5" w:rsidP="00BF6FC5">
      <w:pPr>
        <w:pStyle w:val="NoSpacing"/>
        <w:rPr>
          <w:rFonts w:ascii="Century Gothic" w:hAnsi="Century Gothic"/>
          <w:sz w:val="20"/>
        </w:rPr>
      </w:pPr>
    </w:p>
    <w:p w:rsidR="00BF6FC5" w:rsidRDefault="00BF6FC5" w:rsidP="00BF6FC5">
      <w:pPr>
        <w:pStyle w:val="NoSpacing"/>
        <w:rPr>
          <w:rFonts w:ascii="Century Gothic" w:hAnsi="Century Gothic"/>
          <w:sz w:val="20"/>
        </w:rPr>
      </w:pPr>
    </w:p>
    <w:p w:rsidR="00892D4F" w:rsidRDefault="00892D4F" w:rsidP="00892D4F">
      <w:pPr>
        <w:pStyle w:val="NoSpacing"/>
        <w:ind w:left="720"/>
        <w:rPr>
          <w:rFonts w:ascii="Century Gothic" w:hAnsi="Century Gothic"/>
          <w:sz w:val="20"/>
        </w:rPr>
      </w:pPr>
      <w:r>
        <w:rPr>
          <w:rFonts w:ascii="Century Gothic" w:hAnsi="Century Gothic"/>
          <w:sz w:val="20"/>
        </w:rPr>
        <w:t>Under the provisions of the law, Chicago will have its first casino, a privately-owned venture.  The Chicago Casino will not open until 2022 at the earliest.  In addition, future casino locations include:  Danville, Rockford, Waukegan, and Williamson counties.</w:t>
      </w:r>
    </w:p>
    <w:p w:rsidR="00BF6FC5" w:rsidRDefault="00BF6FC5" w:rsidP="00BF6FC5">
      <w:pPr>
        <w:pStyle w:val="NoSpacing"/>
        <w:rPr>
          <w:rFonts w:ascii="Century Gothic" w:hAnsi="Century Gothic"/>
          <w:sz w:val="20"/>
        </w:rPr>
      </w:pPr>
    </w:p>
    <w:p w:rsidR="00862233" w:rsidRDefault="00A53B83" w:rsidP="00C17D6E">
      <w:pPr>
        <w:pStyle w:val="NoSpacing"/>
        <w:ind w:left="720"/>
        <w:rPr>
          <w:rFonts w:ascii="Century Gothic" w:hAnsi="Century Gothic"/>
          <w:sz w:val="20"/>
        </w:rPr>
      </w:pPr>
      <w:r>
        <w:rPr>
          <w:rFonts w:ascii="Century Gothic" w:hAnsi="Century Gothic"/>
          <w:sz w:val="20"/>
        </w:rPr>
        <w:t>In addition, the new law</w:t>
      </w:r>
      <w:r w:rsidR="00C17D6E">
        <w:rPr>
          <w:rFonts w:ascii="Century Gothic" w:hAnsi="Century Gothic"/>
          <w:sz w:val="20"/>
        </w:rPr>
        <w:t xml:space="preserve"> </w:t>
      </w:r>
      <w:r w:rsidR="00182781" w:rsidRPr="00182781">
        <w:rPr>
          <w:rFonts w:ascii="Century Gothic" w:hAnsi="Century Gothic"/>
          <w:sz w:val="20"/>
        </w:rPr>
        <w:t>authorizes six new casinos in the state. It is likely that those casinos will include sports boo</w:t>
      </w:r>
      <w:r w:rsidR="00C17D6E">
        <w:rPr>
          <w:rFonts w:ascii="Century Gothic" w:hAnsi="Century Gothic"/>
          <w:sz w:val="20"/>
        </w:rPr>
        <w:t>ks as part of the gaming menu</w:t>
      </w:r>
      <w:r>
        <w:rPr>
          <w:rFonts w:ascii="Century Gothic" w:hAnsi="Century Gothic"/>
          <w:sz w:val="20"/>
        </w:rPr>
        <w:t>.  The expansion of gaming options in the state will increase the number of players throughout Illinois, creating an audience for this content.</w:t>
      </w:r>
    </w:p>
    <w:p w:rsidR="00C17D6E" w:rsidRDefault="00C17D6E" w:rsidP="00C17D6E">
      <w:pPr>
        <w:pStyle w:val="NoSpacing"/>
        <w:ind w:left="720"/>
        <w:rPr>
          <w:rFonts w:ascii="Century Gothic" w:hAnsi="Century Gothic"/>
          <w:sz w:val="20"/>
        </w:rPr>
      </w:pPr>
    </w:p>
    <w:p w:rsidR="00C17D6E" w:rsidRDefault="00AB1E19" w:rsidP="00C17D6E">
      <w:pPr>
        <w:pStyle w:val="NoSpacing"/>
        <w:ind w:left="720"/>
        <w:rPr>
          <w:rFonts w:ascii="Century Gothic" w:hAnsi="Century Gothic"/>
          <w:sz w:val="20"/>
        </w:rPr>
      </w:pPr>
      <w:r>
        <w:rPr>
          <w:rFonts w:ascii="Century Gothic" w:hAnsi="Century Gothic"/>
          <w:sz w:val="20"/>
        </w:rPr>
        <w:t>As sports betting become</w:t>
      </w:r>
      <w:r w:rsidR="0053018E">
        <w:rPr>
          <w:rFonts w:ascii="Century Gothic" w:hAnsi="Century Gothic"/>
          <w:sz w:val="20"/>
        </w:rPr>
        <w:t>s</w:t>
      </w:r>
      <w:r>
        <w:rPr>
          <w:rFonts w:ascii="Century Gothic" w:hAnsi="Century Gothic"/>
          <w:sz w:val="20"/>
        </w:rPr>
        <w:t xml:space="preserve"> more prevalent in the state, demand for this information will increase significantly among s</w:t>
      </w:r>
      <w:r w:rsidR="0053018E">
        <w:rPr>
          <w:rFonts w:ascii="Century Gothic" w:hAnsi="Century Gothic"/>
          <w:sz w:val="20"/>
        </w:rPr>
        <w:t xml:space="preserve">ports fans and sports bettors.  Legalized sports betting in the state is likely 6-8 months away when you consider the state is starting from scratch as it builds out is regulatory infrastructure to manage sports betting.  </w:t>
      </w:r>
    </w:p>
    <w:p w:rsidR="0053018E" w:rsidRDefault="0053018E" w:rsidP="00C17D6E">
      <w:pPr>
        <w:pStyle w:val="NoSpacing"/>
        <w:ind w:left="720"/>
        <w:rPr>
          <w:rFonts w:ascii="Century Gothic" w:hAnsi="Century Gothic"/>
          <w:sz w:val="20"/>
        </w:rPr>
      </w:pPr>
    </w:p>
    <w:p w:rsidR="006306C5" w:rsidRDefault="0053018E" w:rsidP="0053018E">
      <w:pPr>
        <w:pStyle w:val="NoSpacing"/>
        <w:ind w:left="720"/>
        <w:rPr>
          <w:rFonts w:ascii="Century Gothic" w:hAnsi="Century Gothic"/>
          <w:sz w:val="20"/>
        </w:rPr>
      </w:pPr>
      <w:r>
        <w:rPr>
          <w:rFonts w:ascii="Century Gothic" w:hAnsi="Century Gothic"/>
          <w:sz w:val="20"/>
        </w:rPr>
        <w:t xml:space="preserve">Flipping your format to the </w:t>
      </w:r>
      <w:proofErr w:type="spellStart"/>
      <w:r>
        <w:rPr>
          <w:rFonts w:ascii="Century Gothic" w:hAnsi="Century Gothic"/>
          <w:sz w:val="20"/>
        </w:rPr>
        <w:t>BetR</w:t>
      </w:r>
      <w:proofErr w:type="spellEnd"/>
      <w:r>
        <w:rPr>
          <w:rFonts w:ascii="Century Gothic" w:hAnsi="Century Gothic"/>
          <w:sz w:val="20"/>
        </w:rPr>
        <w:t xml:space="preserve"> Network could be a bit premature at this time, especially if you’re hoping to generate a revenue stream from casinos and sports books.  Yet, flipping to the format a few months prior </w:t>
      </w:r>
      <w:r w:rsidR="009F1079">
        <w:rPr>
          <w:rFonts w:ascii="Century Gothic" w:hAnsi="Century Gothic"/>
          <w:sz w:val="20"/>
        </w:rPr>
        <w:t>to the first bet being placed in Illinois</w:t>
      </w:r>
      <w:r w:rsidR="006306C5">
        <w:rPr>
          <w:rFonts w:ascii="Century Gothic" w:hAnsi="Century Gothic"/>
          <w:sz w:val="20"/>
        </w:rPr>
        <w:t xml:space="preserve"> </w:t>
      </w:r>
      <w:r w:rsidR="009F1079">
        <w:rPr>
          <w:rFonts w:ascii="Century Gothic" w:hAnsi="Century Gothic"/>
          <w:sz w:val="20"/>
        </w:rPr>
        <w:t xml:space="preserve">would be advantageous to establish your station as the market leader in this format.  </w:t>
      </w:r>
    </w:p>
    <w:p w:rsidR="006306C5" w:rsidRDefault="006306C5" w:rsidP="0053018E">
      <w:pPr>
        <w:pStyle w:val="NoSpacing"/>
        <w:ind w:left="720"/>
        <w:rPr>
          <w:rFonts w:ascii="Century Gothic" w:hAnsi="Century Gothic"/>
          <w:sz w:val="20"/>
        </w:rPr>
      </w:pPr>
    </w:p>
    <w:p w:rsidR="0053018E" w:rsidRDefault="006306C5" w:rsidP="0053018E">
      <w:pPr>
        <w:pStyle w:val="NoSpacing"/>
        <w:ind w:left="720"/>
        <w:rPr>
          <w:rFonts w:ascii="Century Gothic" w:hAnsi="Century Gothic"/>
          <w:sz w:val="20"/>
        </w:rPr>
      </w:pPr>
      <w:r>
        <w:rPr>
          <w:rFonts w:ascii="Century Gothic" w:hAnsi="Century Gothic"/>
          <w:sz w:val="20"/>
        </w:rPr>
        <w:t>Even without legal sports betting in your state, i</w:t>
      </w:r>
      <w:r w:rsidR="009F1079">
        <w:rPr>
          <w:rFonts w:ascii="Century Gothic" w:hAnsi="Century Gothic"/>
          <w:sz w:val="20"/>
        </w:rPr>
        <w:t xml:space="preserve">n a crowded </w:t>
      </w:r>
      <w:r w:rsidR="0063586A">
        <w:rPr>
          <w:rFonts w:ascii="Century Gothic" w:hAnsi="Century Gothic"/>
          <w:sz w:val="20"/>
        </w:rPr>
        <w:t>sports-</w:t>
      </w:r>
      <w:r w:rsidR="009F1079">
        <w:rPr>
          <w:rFonts w:ascii="Century Gothic" w:hAnsi="Century Gothic"/>
          <w:sz w:val="20"/>
        </w:rPr>
        <w:t xml:space="preserve">radio marketplace, the </w:t>
      </w:r>
      <w:proofErr w:type="spellStart"/>
      <w:r w:rsidR="009F1079">
        <w:rPr>
          <w:rFonts w:ascii="Century Gothic" w:hAnsi="Century Gothic"/>
          <w:sz w:val="20"/>
        </w:rPr>
        <w:t>BetR</w:t>
      </w:r>
      <w:proofErr w:type="spellEnd"/>
      <w:r w:rsidR="009F1079">
        <w:rPr>
          <w:rFonts w:ascii="Century Gothic" w:hAnsi="Century Gothic"/>
          <w:sz w:val="20"/>
        </w:rPr>
        <w:t xml:space="preserve"> Network delivers a com</w:t>
      </w:r>
      <w:r>
        <w:rPr>
          <w:rFonts w:ascii="Century Gothic" w:hAnsi="Century Gothic"/>
          <w:sz w:val="20"/>
        </w:rPr>
        <w:t xml:space="preserve">petitive advantage for your station.  </w:t>
      </w:r>
      <w:r w:rsidR="00D65ED1">
        <w:rPr>
          <w:rFonts w:ascii="Century Gothic" w:hAnsi="Century Gothic"/>
          <w:sz w:val="20"/>
        </w:rPr>
        <w:t>Unlike the other sports networks, our hosts actually talk about sports with the passionate of someone who has more than just a rooting intere</w:t>
      </w:r>
      <w:r w:rsidR="0063586A">
        <w:rPr>
          <w:rFonts w:ascii="Century Gothic" w:hAnsi="Century Gothic"/>
          <w:sz w:val="20"/>
        </w:rPr>
        <w:t xml:space="preserve">st in the outcome of the game.  The </w:t>
      </w:r>
      <w:proofErr w:type="spellStart"/>
      <w:r w:rsidR="0063586A">
        <w:rPr>
          <w:rFonts w:ascii="Century Gothic" w:hAnsi="Century Gothic"/>
          <w:sz w:val="20"/>
        </w:rPr>
        <w:t>BetR</w:t>
      </w:r>
      <w:proofErr w:type="spellEnd"/>
      <w:r w:rsidR="0063586A">
        <w:rPr>
          <w:rFonts w:ascii="Century Gothic" w:hAnsi="Century Gothic"/>
          <w:sz w:val="20"/>
        </w:rPr>
        <w:t xml:space="preserve"> Network stands alone as a sports-radio network that actually talks about sports and provides you with a competitive advantage whenever you launch the format.</w:t>
      </w:r>
    </w:p>
    <w:p w:rsidR="0053018E" w:rsidRDefault="0053018E" w:rsidP="00C17D6E">
      <w:pPr>
        <w:pStyle w:val="NoSpacing"/>
        <w:ind w:left="720"/>
        <w:rPr>
          <w:rFonts w:ascii="Century Gothic" w:hAnsi="Century Gothic"/>
          <w:sz w:val="20"/>
        </w:rPr>
      </w:pPr>
    </w:p>
    <w:sectPr w:rsidR="00530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4BD"/>
    <w:multiLevelType w:val="multilevel"/>
    <w:tmpl w:val="CCC4F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3D7F99"/>
    <w:multiLevelType w:val="hybridMultilevel"/>
    <w:tmpl w:val="9A52B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D2197"/>
    <w:multiLevelType w:val="multilevel"/>
    <w:tmpl w:val="97F06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F354A4"/>
    <w:multiLevelType w:val="multilevel"/>
    <w:tmpl w:val="D868B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E56CE4"/>
    <w:multiLevelType w:val="multilevel"/>
    <w:tmpl w:val="7BB8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781"/>
    <w:rsid w:val="00182781"/>
    <w:rsid w:val="003B51AC"/>
    <w:rsid w:val="004939AC"/>
    <w:rsid w:val="0053018E"/>
    <w:rsid w:val="0058378B"/>
    <w:rsid w:val="006306C5"/>
    <w:rsid w:val="0063586A"/>
    <w:rsid w:val="006B717F"/>
    <w:rsid w:val="00737030"/>
    <w:rsid w:val="007D7F7E"/>
    <w:rsid w:val="008311FA"/>
    <w:rsid w:val="00862233"/>
    <w:rsid w:val="00892D4F"/>
    <w:rsid w:val="009F1079"/>
    <w:rsid w:val="009F2DB0"/>
    <w:rsid w:val="00A53B83"/>
    <w:rsid w:val="00AB1E19"/>
    <w:rsid w:val="00BF6FC5"/>
    <w:rsid w:val="00C17D6E"/>
    <w:rsid w:val="00CC5B15"/>
    <w:rsid w:val="00D65ED1"/>
    <w:rsid w:val="00E93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2781"/>
    <w:pPr>
      <w:spacing w:after="0" w:line="240" w:lineRule="auto"/>
    </w:pPr>
  </w:style>
  <w:style w:type="paragraph" w:styleId="BalloonText">
    <w:name w:val="Balloon Text"/>
    <w:basedOn w:val="Normal"/>
    <w:link w:val="BalloonTextChar"/>
    <w:uiPriority w:val="99"/>
    <w:semiHidden/>
    <w:unhideWhenUsed/>
    <w:rsid w:val="00182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781"/>
    <w:rPr>
      <w:rFonts w:ascii="Tahoma" w:hAnsi="Tahoma" w:cs="Tahoma"/>
      <w:sz w:val="16"/>
      <w:szCs w:val="16"/>
    </w:rPr>
  </w:style>
  <w:style w:type="paragraph" w:styleId="ListParagraph">
    <w:name w:val="List Paragraph"/>
    <w:basedOn w:val="Normal"/>
    <w:uiPriority w:val="34"/>
    <w:qFormat/>
    <w:rsid w:val="00182781"/>
    <w:pPr>
      <w:ind w:left="720"/>
      <w:contextualSpacing/>
    </w:pPr>
  </w:style>
  <w:style w:type="table" w:styleId="TableGrid">
    <w:name w:val="Table Grid"/>
    <w:basedOn w:val="TableNormal"/>
    <w:uiPriority w:val="59"/>
    <w:rsid w:val="00BF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2781"/>
    <w:pPr>
      <w:spacing w:after="0" w:line="240" w:lineRule="auto"/>
    </w:pPr>
  </w:style>
  <w:style w:type="paragraph" w:styleId="BalloonText">
    <w:name w:val="Balloon Text"/>
    <w:basedOn w:val="Normal"/>
    <w:link w:val="BalloonTextChar"/>
    <w:uiPriority w:val="99"/>
    <w:semiHidden/>
    <w:unhideWhenUsed/>
    <w:rsid w:val="00182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781"/>
    <w:rPr>
      <w:rFonts w:ascii="Tahoma" w:hAnsi="Tahoma" w:cs="Tahoma"/>
      <w:sz w:val="16"/>
      <w:szCs w:val="16"/>
    </w:rPr>
  </w:style>
  <w:style w:type="paragraph" w:styleId="ListParagraph">
    <w:name w:val="List Paragraph"/>
    <w:basedOn w:val="Normal"/>
    <w:uiPriority w:val="34"/>
    <w:qFormat/>
    <w:rsid w:val="00182781"/>
    <w:pPr>
      <w:ind w:left="720"/>
      <w:contextualSpacing/>
    </w:pPr>
  </w:style>
  <w:style w:type="table" w:styleId="TableGrid">
    <w:name w:val="Table Grid"/>
    <w:basedOn w:val="TableNormal"/>
    <w:uiPriority w:val="59"/>
    <w:rsid w:val="00BF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29918">
      <w:bodyDiv w:val="1"/>
      <w:marLeft w:val="0"/>
      <w:marRight w:val="0"/>
      <w:marTop w:val="0"/>
      <w:marBottom w:val="0"/>
      <w:divBdr>
        <w:top w:val="none" w:sz="0" w:space="0" w:color="auto"/>
        <w:left w:val="none" w:sz="0" w:space="0" w:color="auto"/>
        <w:bottom w:val="none" w:sz="0" w:space="0" w:color="auto"/>
        <w:right w:val="none" w:sz="0" w:space="0" w:color="auto"/>
      </w:divBdr>
      <w:divsChild>
        <w:div w:id="354117795">
          <w:marLeft w:val="0"/>
          <w:marRight w:val="0"/>
          <w:marTop w:val="0"/>
          <w:marBottom w:val="0"/>
          <w:divBdr>
            <w:top w:val="none" w:sz="0" w:space="0" w:color="auto"/>
            <w:left w:val="none" w:sz="0" w:space="0" w:color="auto"/>
            <w:bottom w:val="none" w:sz="0" w:space="0" w:color="auto"/>
            <w:right w:val="none" w:sz="0" w:space="0" w:color="auto"/>
          </w:divBdr>
        </w:div>
        <w:div w:id="1546867176">
          <w:marLeft w:val="0"/>
          <w:marRight w:val="0"/>
          <w:marTop w:val="0"/>
          <w:marBottom w:val="0"/>
          <w:divBdr>
            <w:top w:val="none" w:sz="0" w:space="0" w:color="auto"/>
            <w:left w:val="none" w:sz="0" w:space="0" w:color="auto"/>
            <w:bottom w:val="none" w:sz="0" w:space="0" w:color="auto"/>
            <w:right w:val="none" w:sz="0" w:space="0" w:color="auto"/>
          </w:divBdr>
        </w:div>
        <w:div w:id="1504393299">
          <w:marLeft w:val="0"/>
          <w:marRight w:val="0"/>
          <w:marTop w:val="0"/>
          <w:marBottom w:val="0"/>
          <w:divBdr>
            <w:top w:val="none" w:sz="0" w:space="0" w:color="auto"/>
            <w:left w:val="none" w:sz="0" w:space="0" w:color="auto"/>
            <w:bottom w:val="none" w:sz="0" w:space="0" w:color="auto"/>
            <w:right w:val="none" w:sz="0" w:space="0" w:color="auto"/>
          </w:divBdr>
        </w:div>
        <w:div w:id="1910966019">
          <w:marLeft w:val="0"/>
          <w:marRight w:val="0"/>
          <w:marTop w:val="0"/>
          <w:marBottom w:val="0"/>
          <w:divBdr>
            <w:top w:val="none" w:sz="0" w:space="0" w:color="auto"/>
            <w:left w:val="none" w:sz="0" w:space="0" w:color="auto"/>
            <w:bottom w:val="none" w:sz="0" w:space="0" w:color="auto"/>
            <w:right w:val="none" w:sz="0" w:space="0" w:color="auto"/>
          </w:divBdr>
        </w:div>
        <w:div w:id="190846767">
          <w:marLeft w:val="0"/>
          <w:marRight w:val="0"/>
          <w:marTop w:val="0"/>
          <w:marBottom w:val="0"/>
          <w:divBdr>
            <w:top w:val="none" w:sz="0" w:space="0" w:color="auto"/>
            <w:left w:val="none" w:sz="0" w:space="0" w:color="auto"/>
            <w:bottom w:val="none" w:sz="0" w:space="0" w:color="auto"/>
            <w:right w:val="none" w:sz="0" w:space="0" w:color="auto"/>
          </w:divBdr>
        </w:div>
        <w:div w:id="1740908526">
          <w:marLeft w:val="0"/>
          <w:marRight w:val="0"/>
          <w:marTop w:val="0"/>
          <w:marBottom w:val="0"/>
          <w:divBdr>
            <w:top w:val="none" w:sz="0" w:space="0" w:color="auto"/>
            <w:left w:val="none" w:sz="0" w:space="0" w:color="auto"/>
            <w:bottom w:val="none" w:sz="0" w:space="0" w:color="auto"/>
            <w:right w:val="none" w:sz="0" w:space="0" w:color="auto"/>
          </w:divBdr>
        </w:div>
        <w:div w:id="1903444249">
          <w:marLeft w:val="0"/>
          <w:marRight w:val="0"/>
          <w:marTop w:val="0"/>
          <w:marBottom w:val="0"/>
          <w:divBdr>
            <w:top w:val="none" w:sz="0" w:space="0" w:color="auto"/>
            <w:left w:val="none" w:sz="0" w:space="0" w:color="auto"/>
            <w:bottom w:val="none" w:sz="0" w:space="0" w:color="auto"/>
            <w:right w:val="none" w:sz="0" w:space="0" w:color="auto"/>
          </w:divBdr>
        </w:div>
        <w:div w:id="2113043304">
          <w:marLeft w:val="0"/>
          <w:marRight w:val="0"/>
          <w:marTop w:val="0"/>
          <w:marBottom w:val="0"/>
          <w:divBdr>
            <w:top w:val="none" w:sz="0" w:space="0" w:color="auto"/>
            <w:left w:val="none" w:sz="0" w:space="0" w:color="auto"/>
            <w:bottom w:val="none" w:sz="0" w:space="0" w:color="auto"/>
            <w:right w:val="none" w:sz="0" w:space="0" w:color="auto"/>
          </w:divBdr>
        </w:div>
        <w:div w:id="935483497">
          <w:marLeft w:val="0"/>
          <w:marRight w:val="0"/>
          <w:marTop w:val="0"/>
          <w:marBottom w:val="0"/>
          <w:divBdr>
            <w:top w:val="none" w:sz="0" w:space="0" w:color="auto"/>
            <w:left w:val="none" w:sz="0" w:space="0" w:color="auto"/>
            <w:bottom w:val="none" w:sz="0" w:space="0" w:color="auto"/>
            <w:right w:val="none" w:sz="0" w:space="0" w:color="auto"/>
          </w:divBdr>
        </w:div>
        <w:div w:id="815610069">
          <w:marLeft w:val="0"/>
          <w:marRight w:val="0"/>
          <w:marTop w:val="0"/>
          <w:marBottom w:val="0"/>
          <w:divBdr>
            <w:top w:val="none" w:sz="0" w:space="0" w:color="auto"/>
            <w:left w:val="none" w:sz="0" w:space="0" w:color="auto"/>
            <w:bottom w:val="none" w:sz="0" w:space="0" w:color="auto"/>
            <w:right w:val="none" w:sz="0" w:space="0" w:color="auto"/>
          </w:divBdr>
        </w:div>
        <w:div w:id="1725831001">
          <w:marLeft w:val="0"/>
          <w:marRight w:val="0"/>
          <w:marTop w:val="0"/>
          <w:marBottom w:val="0"/>
          <w:divBdr>
            <w:top w:val="none" w:sz="0" w:space="0" w:color="auto"/>
            <w:left w:val="none" w:sz="0" w:space="0" w:color="auto"/>
            <w:bottom w:val="none" w:sz="0" w:space="0" w:color="auto"/>
            <w:right w:val="none" w:sz="0" w:space="0" w:color="auto"/>
          </w:divBdr>
        </w:div>
        <w:div w:id="1921598187">
          <w:marLeft w:val="0"/>
          <w:marRight w:val="0"/>
          <w:marTop w:val="0"/>
          <w:marBottom w:val="0"/>
          <w:divBdr>
            <w:top w:val="none" w:sz="0" w:space="0" w:color="auto"/>
            <w:left w:val="none" w:sz="0" w:space="0" w:color="auto"/>
            <w:bottom w:val="none" w:sz="0" w:space="0" w:color="auto"/>
            <w:right w:val="none" w:sz="0" w:space="0" w:color="auto"/>
          </w:divBdr>
        </w:div>
        <w:div w:id="1164659884">
          <w:marLeft w:val="0"/>
          <w:marRight w:val="0"/>
          <w:marTop w:val="0"/>
          <w:marBottom w:val="0"/>
          <w:divBdr>
            <w:top w:val="none" w:sz="0" w:space="0" w:color="auto"/>
            <w:left w:val="none" w:sz="0" w:space="0" w:color="auto"/>
            <w:bottom w:val="none" w:sz="0" w:space="0" w:color="auto"/>
            <w:right w:val="none" w:sz="0" w:space="0" w:color="auto"/>
          </w:divBdr>
        </w:div>
        <w:div w:id="1947730532">
          <w:marLeft w:val="0"/>
          <w:marRight w:val="0"/>
          <w:marTop w:val="0"/>
          <w:marBottom w:val="0"/>
          <w:divBdr>
            <w:top w:val="none" w:sz="0" w:space="0" w:color="auto"/>
            <w:left w:val="none" w:sz="0" w:space="0" w:color="auto"/>
            <w:bottom w:val="none" w:sz="0" w:space="0" w:color="auto"/>
            <w:right w:val="none" w:sz="0" w:space="0" w:color="auto"/>
          </w:divBdr>
        </w:div>
        <w:div w:id="40984067">
          <w:marLeft w:val="0"/>
          <w:marRight w:val="0"/>
          <w:marTop w:val="0"/>
          <w:marBottom w:val="0"/>
          <w:divBdr>
            <w:top w:val="none" w:sz="0" w:space="0" w:color="auto"/>
            <w:left w:val="none" w:sz="0" w:space="0" w:color="auto"/>
            <w:bottom w:val="none" w:sz="0" w:space="0" w:color="auto"/>
            <w:right w:val="none" w:sz="0" w:space="0" w:color="auto"/>
          </w:divBdr>
        </w:div>
        <w:div w:id="1108236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cp:lastPrinted>2019-09-12T20:38:00Z</cp:lastPrinted>
  <dcterms:created xsi:type="dcterms:W3CDTF">2019-09-12T21:02:00Z</dcterms:created>
  <dcterms:modified xsi:type="dcterms:W3CDTF">2019-09-12T21:02:00Z</dcterms:modified>
</cp:coreProperties>
</file>